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5BC6" w14:textId="77777777" w:rsidR="00DE4619" w:rsidRPr="00F807E8" w:rsidRDefault="00DE4619" w:rsidP="00DE4619">
      <w:pPr>
        <w:shd w:val="clear" w:color="auto" w:fill="FFFFFF"/>
        <w:spacing w:line="276" w:lineRule="auto"/>
        <w:jc w:val="center"/>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COMISION ESTATAL DE DERECHOS HUMANOS JALISCO</w:t>
      </w:r>
    </w:p>
    <w:p w14:paraId="11A76771" w14:textId="50C47D49" w:rsidR="00DE4619" w:rsidRPr="00F807E8" w:rsidRDefault="00DE4619" w:rsidP="00DE4619">
      <w:pPr>
        <w:shd w:val="clear" w:color="auto" w:fill="FFFFFF"/>
        <w:spacing w:line="276" w:lineRule="auto"/>
        <w:jc w:val="center"/>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 xml:space="preserve">Estados Financieros al </w:t>
      </w:r>
      <w:r w:rsidR="007D5FE3">
        <w:rPr>
          <w:rFonts w:ascii="Times New Roman" w:eastAsia="Times New Roman" w:hAnsi="Times New Roman" w:cs="Times New Roman"/>
          <w:b/>
          <w:lang w:eastAsia="es-ES"/>
        </w:rPr>
        <w:t>3</w:t>
      </w:r>
      <w:r w:rsidR="003A43DE">
        <w:rPr>
          <w:rFonts w:ascii="Times New Roman" w:eastAsia="Times New Roman" w:hAnsi="Times New Roman" w:cs="Times New Roman"/>
          <w:b/>
          <w:lang w:eastAsia="es-ES"/>
        </w:rPr>
        <w:t>1</w:t>
      </w:r>
      <w:r w:rsidRPr="00F807E8">
        <w:rPr>
          <w:rFonts w:ascii="Times New Roman" w:eastAsia="Times New Roman" w:hAnsi="Times New Roman" w:cs="Times New Roman"/>
          <w:b/>
          <w:lang w:eastAsia="es-ES"/>
        </w:rPr>
        <w:t xml:space="preserve"> de </w:t>
      </w:r>
      <w:r w:rsidR="003A43DE">
        <w:rPr>
          <w:rFonts w:ascii="Times New Roman" w:eastAsia="Times New Roman" w:hAnsi="Times New Roman" w:cs="Times New Roman"/>
          <w:b/>
          <w:lang w:eastAsia="es-ES"/>
        </w:rPr>
        <w:t>diciembre</w:t>
      </w:r>
      <w:r w:rsidRPr="00F807E8">
        <w:rPr>
          <w:rFonts w:ascii="Times New Roman" w:eastAsia="Times New Roman" w:hAnsi="Times New Roman" w:cs="Times New Roman"/>
          <w:b/>
          <w:lang w:eastAsia="es-ES"/>
        </w:rPr>
        <w:t xml:space="preserve"> de 2022</w:t>
      </w:r>
    </w:p>
    <w:p w14:paraId="5E38097B" w14:textId="77777777" w:rsidR="00DE4619" w:rsidRPr="00F807E8" w:rsidRDefault="00DE4619" w:rsidP="00DE4619">
      <w:pPr>
        <w:shd w:val="clear" w:color="auto" w:fill="FFFFFF"/>
        <w:spacing w:line="276" w:lineRule="auto"/>
        <w:jc w:val="center"/>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PRESUPUESTO ESTATAL</w:t>
      </w:r>
    </w:p>
    <w:p w14:paraId="26D08CB3" w14:textId="77777777" w:rsidR="00DE4619" w:rsidRPr="00F807E8" w:rsidRDefault="00DE4619" w:rsidP="00DE4619">
      <w:pPr>
        <w:shd w:val="clear" w:color="auto" w:fill="FFFFFF"/>
        <w:spacing w:line="276" w:lineRule="auto"/>
        <w:jc w:val="center"/>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NOTAS A LOS ESTADOS CONTABLES</w:t>
      </w:r>
    </w:p>
    <w:p w14:paraId="29B280C7" w14:textId="77777777" w:rsidR="00DE4619" w:rsidRPr="00F807E8" w:rsidRDefault="00DE4619" w:rsidP="00DE4619">
      <w:pPr>
        <w:shd w:val="clear" w:color="auto" w:fill="FFFFFF"/>
        <w:spacing w:line="276" w:lineRule="auto"/>
        <w:jc w:val="center"/>
        <w:rPr>
          <w:rFonts w:ascii="Times New Roman" w:eastAsia="Times New Roman" w:hAnsi="Times New Roman" w:cs="Times New Roman"/>
          <w:b/>
          <w:lang w:eastAsia="es-ES"/>
        </w:rPr>
      </w:pPr>
    </w:p>
    <w:p w14:paraId="40030C4A" w14:textId="761167C0"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lang w:eastAsia="es-ES"/>
        </w:rPr>
        <w:t xml:space="preserve">De conformidad a los artículos 46 y 49 de la Ley General de Contabilidad Gubernamental, así como a la normatividad emitida por el consejo nacional de armonización contable, a continuación, se presentan las notas a los estados financieros correspondientes al mes de </w:t>
      </w:r>
      <w:r w:rsidR="00B63239">
        <w:rPr>
          <w:rFonts w:ascii="Times New Roman" w:eastAsia="Times New Roman" w:hAnsi="Times New Roman" w:cs="Times New Roman"/>
          <w:lang w:eastAsia="es-ES"/>
        </w:rPr>
        <w:t>agosto</w:t>
      </w:r>
      <w:r w:rsidRPr="00F807E8">
        <w:rPr>
          <w:rFonts w:ascii="Times New Roman" w:eastAsia="Times New Roman" w:hAnsi="Times New Roman" w:cs="Times New Roman"/>
          <w:lang w:eastAsia="es-ES"/>
        </w:rPr>
        <w:t xml:space="preserve"> de 2022, con los siguientes apartados:</w:t>
      </w:r>
    </w:p>
    <w:p w14:paraId="4FFB3CFC"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p w14:paraId="745F8209"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lang w:eastAsia="es-ES"/>
        </w:rPr>
        <w:t>•</w:t>
      </w:r>
      <w:r w:rsidRPr="00F807E8">
        <w:rPr>
          <w:rFonts w:ascii="Times New Roman" w:eastAsia="Times New Roman" w:hAnsi="Times New Roman" w:cs="Times New Roman"/>
          <w:lang w:eastAsia="es-ES"/>
        </w:rPr>
        <w:tab/>
        <w:t>Notas de desglose;</w:t>
      </w:r>
    </w:p>
    <w:p w14:paraId="0F0C8217"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lang w:eastAsia="es-ES"/>
        </w:rPr>
        <w:t>•</w:t>
      </w:r>
      <w:r w:rsidRPr="00F807E8">
        <w:rPr>
          <w:rFonts w:ascii="Times New Roman" w:eastAsia="Times New Roman" w:hAnsi="Times New Roman" w:cs="Times New Roman"/>
          <w:lang w:eastAsia="es-ES"/>
        </w:rPr>
        <w:tab/>
        <w:t>Notas de memoria; y</w:t>
      </w:r>
    </w:p>
    <w:p w14:paraId="6DE778B4" w14:textId="7A6B3FCF" w:rsidR="00DE4619"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lang w:eastAsia="es-ES"/>
        </w:rPr>
        <w:t>•</w:t>
      </w:r>
      <w:r w:rsidRPr="00F807E8">
        <w:rPr>
          <w:rFonts w:ascii="Times New Roman" w:eastAsia="Times New Roman" w:hAnsi="Times New Roman" w:cs="Times New Roman"/>
          <w:lang w:eastAsia="es-ES"/>
        </w:rPr>
        <w:tab/>
        <w:t>Notas de gestión administrativa</w:t>
      </w:r>
    </w:p>
    <w:p w14:paraId="7F7BF057" w14:textId="77777777" w:rsidR="00B86886" w:rsidRPr="00F807E8" w:rsidRDefault="00B86886" w:rsidP="00DE4619">
      <w:pPr>
        <w:shd w:val="clear" w:color="auto" w:fill="FFFFFF"/>
        <w:spacing w:line="276" w:lineRule="auto"/>
        <w:jc w:val="both"/>
        <w:rPr>
          <w:rFonts w:ascii="Times New Roman" w:eastAsia="Times New Roman" w:hAnsi="Times New Roman" w:cs="Times New Roman"/>
          <w:lang w:eastAsia="es-ES"/>
        </w:rPr>
      </w:pPr>
    </w:p>
    <w:p w14:paraId="640E951D"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p w14:paraId="1E7B5FF7" w14:textId="2EB528BC" w:rsidR="00DE4619" w:rsidRPr="00B86886" w:rsidRDefault="00DE4619" w:rsidP="00B86886">
      <w:pPr>
        <w:shd w:val="clear" w:color="auto" w:fill="FFFFFF"/>
        <w:rPr>
          <w:rFonts w:ascii="Times New Roman" w:eastAsia="Times New Roman" w:hAnsi="Times New Roman" w:cs="Times New Roman"/>
          <w:b/>
          <w:lang w:eastAsia="es-ES"/>
        </w:rPr>
      </w:pPr>
      <w:r w:rsidRPr="00B86886">
        <w:rPr>
          <w:rFonts w:ascii="Times New Roman" w:eastAsia="Times New Roman" w:hAnsi="Times New Roman" w:cs="Times New Roman"/>
          <w:b/>
          <w:lang w:eastAsia="es-ES"/>
        </w:rPr>
        <w:t>NOTAS DE DESGLOSE</w:t>
      </w:r>
    </w:p>
    <w:p w14:paraId="76E88A50" w14:textId="520F0CFB" w:rsidR="00B86886" w:rsidRDefault="00B86886" w:rsidP="00B86886">
      <w:pPr>
        <w:pStyle w:val="Prrafodelista"/>
        <w:shd w:val="clear" w:color="auto" w:fill="FFFFFF"/>
        <w:spacing w:after="0"/>
        <w:rPr>
          <w:rFonts w:ascii="Times New Roman" w:eastAsia="Times New Roman" w:hAnsi="Times New Roman" w:cs="Times New Roman"/>
          <w:b/>
          <w:sz w:val="24"/>
          <w:szCs w:val="24"/>
          <w:lang w:eastAsia="es-ES"/>
        </w:rPr>
      </w:pPr>
    </w:p>
    <w:p w14:paraId="2671E502" w14:textId="77777777" w:rsidR="00B86886" w:rsidRPr="00F807E8" w:rsidRDefault="00B86886" w:rsidP="00B86886">
      <w:pPr>
        <w:pStyle w:val="Prrafodelista"/>
        <w:shd w:val="clear" w:color="auto" w:fill="FFFFFF"/>
        <w:spacing w:after="0"/>
        <w:rPr>
          <w:rFonts w:ascii="Times New Roman" w:eastAsia="Times New Roman" w:hAnsi="Times New Roman" w:cs="Times New Roman"/>
          <w:b/>
          <w:sz w:val="24"/>
          <w:szCs w:val="24"/>
          <w:lang w:eastAsia="es-ES"/>
        </w:rPr>
      </w:pPr>
    </w:p>
    <w:p w14:paraId="29ED7E9E" w14:textId="363AEE88" w:rsidR="00DE4619" w:rsidRPr="00F807E8" w:rsidRDefault="00DE4619" w:rsidP="00DE4619">
      <w:pPr>
        <w:shd w:val="clear" w:color="auto" w:fill="FFFFFF"/>
        <w:spacing w:line="276" w:lineRule="auto"/>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NOTAS AL ESTADO DE SITUACIÓN FINANCIERA</w:t>
      </w:r>
    </w:p>
    <w:p w14:paraId="171F35F0" w14:textId="77CABB11" w:rsidR="00DE4619" w:rsidRPr="00F807E8" w:rsidRDefault="00DE4619" w:rsidP="00DE4619">
      <w:pPr>
        <w:shd w:val="clear" w:color="auto" w:fill="FFFFFF"/>
        <w:spacing w:line="276" w:lineRule="auto"/>
        <w:jc w:val="both"/>
        <w:rPr>
          <w:rFonts w:ascii="Times New Roman" w:eastAsia="Times New Roman" w:hAnsi="Times New Roman" w:cs="Times New Roman"/>
          <w:b/>
          <w:lang w:eastAsia="es-ES"/>
        </w:rPr>
      </w:pPr>
    </w:p>
    <w:p w14:paraId="2364F70E" w14:textId="0AD90996" w:rsidR="00DE4619" w:rsidRDefault="00DE4619" w:rsidP="00DE4619">
      <w:pPr>
        <w:shd w:val="clear" w:color="auto" w:fill="FFFFFF"/>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 xml:space="preserve">Activo  </w:t>
      </w:r>
    </w:p>
    <w:p w14:paraId="435177EA" w14:textId="77777777" w:rsidR="00B86886" w:rsidRPr="00F807E8" w:rsidRDefault="00B86886" w:rsidP="00DE4619">
      <w:pPr>
        <w:shd w:val="clear" w:color="auto" w:fill="FFFFFF"/>
        <w:spacing w:line="276" w:lineRule="auto"/>
        <w:jc w:val="both"/>
        <w:rPr>
          <w:rFonts w:ascii="Times New Roman" w:eastAsia="Times New Roman" w:hAnsi="Times New Roman" w:cs="Times New Roman"/>
          <w:b/>
          <w:lang w:eastAsia="es-ES"/>
        </w:rPr>
      </w:pPr>
    </w:p>
    <w:p w14:paraId="41B2F6BB" w14:textId="02624CAA" w:rsidR="00DE4619" w:rsidRPr="00B86886" w:rsidRDefault="00DE4619" w:rsidP="00DE4619">
      <w:pPr>
        <w:pStyle w:val="Prrafodelista"/>
        <w:numPr>
          <w:ilvl w:val="0"/>
          <w:numId w:val="33"/>
        </w:numPr>
        <w:shd w:val="clear" w:color="auto" w:fill="FFFFFF"/>
        <w:jc w:val="both"/>
        <w:rPr>
          <w:rFonts w:ascii="Times New Roman" w:eastAsia="Times New Roman" w:hAnsi="Times New Roman" w:cs="Times New Roman"/>
          <w:b/>
          <w:lang w:eastAsia="es-ES"/>
        </w:rPr>
      </w:pPr>
      <w:r w:rsidRPr="00B86886">
        <w:rPr>
          <w:rFonts w:ascii="Times New Roman" w:eastAsia="Times New Roman" w:hAnsi="Times New Roman" w:cs="Times New Roman"/>
          <w:b/>
          <w:lang w:eastAsia="es-ES"/>
        </w:rPr>
        <w:t xml:space="preserve">Efectivo y equivalentes  </w:t>
      </w:r>
    </w:p>
    <w:p w14:paraId="09B044D2"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Efectivo y Equivalentes:</w:t>
      </w:r>
      <w:r w:rsidRPr="00F807E8">
        <w:rPr>
          <w:rFonts w:ascii="Times New Roman" w:eastAsia="Times New Roman" w:hAnsi="Times New Roman" w:cs="Times New Roman"/>
          <w:lang w:eastAsia="es-ES"/>
        </w:rPr>
        <w:t xml:space="preserve"> Recursos a corto plazo de gran liquidez que son fácilmente convertibles en importes determinados de efectivo, estando sujetos a un riesgo mínimo de cambio en su valor. </w:t>
      </w:r>
    </w:p>
    <w:p w14:paraId="4A4CDA72"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tbl>
      <w:tblPr>
        <w:tblW w:w="7650" w:type="dxa"/>
        <w:jc w:val="center"/>
        <w:tblCellMar>
          <w:left w:w="70" w:type="dxa"/>
          <w:right w:w="70" w:type="dxa"/>
        </w:tblCellMar>
        <w:tblLook w:val="04A0" w:firstRow="1" w:lastRow="0" w:firstColumn="1" w:lastColumn="0" w:noHBand="0" w:noVBand="1"/>
      </w:tblPr>
      <w:tblGrid>
        <w:gridCol w:w="4106"/>
        <w:gridCol w:w="1701"/>
        <w:gridCol w:w="1843"/>
      </w:tblGrid>
      <w:tr w:rsidR="00DE4619" w:rsidRPr="00F807E8" w14:paraId="1B032A05" w14:textId="77777777" w:rsidTr="004E5018">
        <w:trPr>
          <w:trHeight w:val="240"/>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1651D10" w14:textId="77777777" w:rsidR="00DE4619" w:rsidRPr="00F807E8" w:rsidRDefault="00DE4619" w:rsidP="004E5018">
            <w:pPr>
              <w:jc w:val="center"/>
              <w:rPr>
                <w:rFonts w:ascii="Times New Roman" w:eastAsia="Times New Roman" w:hAnsi="Times New Roman" w:cs="Times New Roman"/>
                <w:b/>
                <w:bCs/>
                <w:color w:val="000000"/>
              </w:rPr>
            </w:pPr>
            <w:r w:rsidRPr="00F807E8">
              <w:rPr>
                <w:rFonts w:ascii="Times New Roman" w:eastAsia="Times New Roman" w:hAnsi="Times New Roman" w:cs="Times New Roman"/>
                <w:b/>
                <w:bCs/>
                <w:color w:val="000000"/>
              </w:rPr>
              <w:t>Concepto</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F189388" w14:textId="77777777" w:rsidR="00DE4619" w:rsidRPr="00F807E8" w:rsidRDefault="00DE4619" w:rsidP="004E5018">
            <w:pPr>
              <w:jc w:val="center"/>
              <w:rPr>
                <w:rFonts w:ascii="Times New Roman" w:eastAsia="Times New Roman" w:hAnsi="Times New Roman" w:cs="Times New Roman"/>
                <w:b/>
                <w:bCs/>
                <w:color w:val="000000"/>
              </w:rPr>
            </w:pPr>
            <w:r w:rsidRPr="00F807E8">
              <w:rPr>
                <w:rFonts w:ascii="Times New Roman" w:eastAsia="Times New Roman" w:hAnsi="Times New Roman" w:cs="Times New Roman"/>
                <w:b/>
                <w:bCs/>
                <w:color w:val="000000"/>
              </w:rPr>
              <w:t>2022</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CE07C09" w14:textId="77777777" w:rsidR="00DE4619" w:rsidRPr="00F807E8" w:rsidRDefault="00DE4619" w:rsidP="004E5018">
            <w:pPr>
              <w:jc w:val="center"/>
              <w:rPr>
                <w:rFonts w:ascii="Times New Roman" w:eastAsia="Times New Roman" w:hAnsi="Times New Roman" w:cs="Times New Roman"/>
                <w:b/>
                <w:bCs/>
                <w:color w:val="000000"/>
              </w:rPr>
            </w:pPr>
            <w:r w:rsidRPr="00F807E8">
              <w:rPr>
                <w:rFonts w:ascii="Times New Roman" w:eastAsia="Times New Roman" w:hAnsi="Times New Roman" w:cs="Times New Roman"/>
                <w:b/>
                <w:bCs/>
                <w:color w:val="000000"/>
              </w:rPr>
              <w:t>2021</w:t>
            </w:r>
          </w:p>
        </w:tc>
      </w:tr>
      <w:tr w:rsidR="00DE4619" w:rsidRPr="00F807E8" w14:paraId="4400D640" w14:textId="77777777" w:rsidTr="004E5018">
        <w:trPr>
          <w:trHeight w:val="240"/>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FBB3F" w14:textId="77777777" w:rsidR="00DE4619" w:rsidRPr="00F807E8" w:rsidRDefault="00DE4619" w:rsidP="004E5018">
            <w:pPr>
              <w:rPr>
                <w:rFonts w:ascii="Times New Roman" w:eastAsia="Times New Roman" w:hAnsi="Times New Roman" w:cs="Times New Roman"/>
                <w:color w:val="000000"/>
              </w:rPr>
            </w:pPr>
            <w:r w:rsidRPr="00F807E8">
              <w:rPr>
                <w:rFonts w:ascii="Times New Roman" w:eastAsia="Times New Roman" w:hAnsi="Times New Roman" w:cs="Times New Roman"/>
                <w:color w:val="000000"/>
              </w:rPr>
              <w:t>Bancos/Tesorería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06F55A3" w14:textId="68996F4D" w:rsidR="00DE4619" w:rsidRPr="00F807E8" w:rsidRDefault="00DE4619" w:rsidP="00EE5FB5">
            <w:pPr>
              <w:jc w:val="right"/>
              <w:rPr>
                <w:rFonts w:ascii="Times New Roman" w:eastAsia="Times New Roman" w:hAnsi="Times New Roman" w:cs="Times New Roman"/>
                <w:color w:val="000000"/>
              </w:rPr>
            </w:pPr>
            <w:r w:rsidRPr="00F807E8">
              <w:rPr>
                <w:rFonts w:ascii="Times New Roman" w:eastAsia="Times New Roman" w:hAnsi="Times New Roman" w:cs="Times New Roman"/>
                <w:color w:val="000000"/>
              </w:rPr>
              <w:t>$</w:t>
            </w:r>
            <w:r w:rsidR="00810091">
              <w:rPr>
                <w:rFonts w:ascii="Times New Roman" w:eastAsia="Times New Roman" w:hAnsi="Times New Roman" w:cs="Times New Roman"/>
                <w:color w:val="000000"/>
              </w:rPr>
              <w:t>234</w:t>
            </w:r>
            <w:r w:rsidR="0088522A">
              <w:rPr>
                <w:rFonts w:ascii="Times New Roman" w:eastAsia="Times New Roman" w:hAnsi="Times New Roman" w:cs="Times New Roman"/>
                <w:color w:val="000000"/>
              </w:rPr>
              <w:t>,</w:t>
            </w:r>
            <w:r w:rsidR="00810091">
              <w:rPr>
                <w:rFonts w:ascii="Times New Roman" w:eastAsia="Times New Roman" w:hAnsi="Times New Roman" w:cs="Times New Roman"/>
                <w:color w:val="000000"/>
              </w:rPr>
              <w:t>732</w:t>
            </w:r>
            <w:r w:rsidR="0088522A">
              <w:rPr>
                <w:rFonts w:ascii="Times New Roman" w:eastAsia="Times New Roman" w:hAnsi="Times New Roman" w:cs="Times New Roman"/>
                <w:color w:val="000000"/>
              </w:rPr>
              <w:t>.</w:t>
            </w:r>
            <w:r w:rsidR="00810091">
              <w:rPr>
                <w:rFonts w:ascii="Times New Roman" w:eastAsia="Times New Roman" w:hAnsi="Times New Roman" w:cs="Times New Roman"/>
                <w:color w:val="000000"/>
              </w:rPr>
              <w:t>14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A352608" w14:textId="76AD19FA" w:rsidR="00DE4619" w:rsidRPr="00F807E8" w:rsidRDefault="00DE4619" w:rsidP="004E5018">
            <w:pPr>
              <w:jc w:val="right"/>
              <w:rPr>
                <w:rFonts w:ascii="Times New Roman" w:eastAsia="Times New Roman" w:hAnsi="Times New Roman" w:cs="Times New Roman"/>
                <w:color w:val="000000"/>
              </w:rPr>
            </w:pPr>
            <w:r w:rsidRPr="00F807E8">
              <w:rPr>
                <w:rFonts w:ascii="Times New Roman" w:eastAsia="Times New Roman" w:hAnsi="Times New Roman" w:cs="Times New Roman"/>
                <w:color w:val="000000"/>
              </w:rPr>
              <w:t>$3</w:t>
            </w:r>
            <w:r w:rsidR="0026384A">
              <w:rPr>
                <w:rFonts w:ascii="Times New Roman" w:eastAsia="Times New Roman" w:hAnsi="Times New Roman" w:cs="Times New Roman"/>
                <w:color w:val="000000"/>
              </w:rPr>
              <w:t>87</w:t>
            </w:r>
            <w:r w:rsidRPr="00F807E8">
              <w:rPr>
                <w:rFonts w:ascii="Times New Roman" w:eastAsia="Times New Roman" w:hAnsi="Times New Roman" w:cs="Times New Roman"/>
                <w:color w:val="000000"/>
              </w:rPr>
              <w:t>,</w:t>
            </w:r>
            <w:r w:rsidR="0026384A">
              <w:rPr>
                <w:rFonts w:ascii="Times New Roman" w:eastAsia="Times New Roman" w:hAnsi="Times New Roman" w:cs="Times New Roman"/>
                <w:color w:val="000000"/>
              </w:rPr>
              <w:t>525</w:t>
            </w:r>
            <w:r w:rsidRPr="00F807E8">
              <w:rPr>
                <w:rFonts w:ascii="Times New Roman" w:eastAsia="Times New Roman" w:hAnsi="Times New Roman" w:cs="Times New Roman"/>
                <w:color w:val="000000"/>
              </w:rPr>
              <w:t>.</w:t>
            </w:r>
            <w:r w:rsidR="0026384A">
              <w:rPr>
                <w:rFonts w:ascii="Times New Roman" w:eastAsia="Times New Roman" w:hAnsi="Times New Roman" w:cs="Times New Roman"/>
                <w:color w:val="000000"/>
              </w:rPr>
              <w:t>36</w:t>
            </w:r>
          </w:p>
        </w:tc>
      </w:tr>
      <w:tr w:rsidR="00DE4619" w:rsidRPr="00F807E8" w14:paraId="0EBA2371" w14:textId="77777777" w:rsidTr="004E5018">
        <w:trPr>
          <w:trHeight w:val="240"/>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82AD1" w14:textId="77777777" w:rsidR="00DE4619" w:rsidRPr="00F807E8" w:rsidRDefault="00DE4619" w:rsidP="004E5018">
            <w:pPr>
              <w:rPr>
                <w:rFonts w:ascii="Times New Roman" w:eastAsia="Times New Roman" w:hAnsi="Times New Roman" w:cs="Times New Roman"/>
                <w:color w:val="000000"/>
              </w:rPr>
            </w:pPr>
            <w:r w:rsidRPr="00F807E8">
              <w:rPr>
                <w:rFonts w:ascii="Times New Roman" w:eastAsia="Times New Roman" w:hAnsi="Times New Roman" w:cs="Times New Roman"/>
                <w:color w:val="000000"/>
              </w:rPr>
              <w:t>Inversiones Temporales (Hasta 3 Meses)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2FF7E65" w14:textId="4ACF3D97" w:rsidR="00DE4619" w:rsidRPr="00F807E8" w:rsidRDefault="00DE4619" w:rsidP="00EE5FB5">
            <w:pPr>
              <w:jc w:val="right"/>
              <w:rPr>
                <w:rFonts w:ascii="Times New Roman" w:eastAsia="Times New Roman" w:hAnsi="Times New Roman" w:cs="Times New Roman"/>
                <w:color w:val="000000"/>
              </w:rPr>
            </w:pPr>
            <w:r w:rsidRPr="00F807E8">
              <w:rPr>
                <w:rFonts w:ascii="Times New Roman" w:eastAsia="Times New Roman" w:hAnsi="Times New Roman" w:cs="Times New Roman"/>
                <w:color w:val="000000"/>
              </w:rPr>
              <w:t>$</w:t>
            </w:r>
            <w:r w:rsidR="00810091">
              <w:rPr>
                <w:rFonts w:ascii="Times New Roman" w:eastAsia="Times New Roman" w:hAnsi="Times New Roman" w:cs="Times New Roman"/>
                <w:color w:val="000000"/>
              </w:rPr>
              <w:t>10</w:t>
            </w:r>
            <w:r w:rsidR="0008579A">
              <w:rPr>
                <w:rFonts w:ascii="Times New Roman" w:eastAsia="Times New Roman" w:hAnsi="Times New Roman" w:cs="Times New Roman"/>
                <w:color w:val="000000"/>
              </w:rPr>
              <w:t>´</w:t>
            </w:r>
            <w:r w:rsidR="00810091">
              <w:rPr>
                <w:rFonts w:ascii="Times New Roman" w:eastAsia="Times New Roman" w:hAnsi="Times New Roman" w:cs="Times New Roman"/>
                <w:color w:val="000000"/>
              </w:rPr>
              <w:t>737,920.91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EA0ED3D" w14:textId="2415B8C6" w:rsidR="00DE4619" w:rsidRPr="00F807E8" w:rsidRDefault="00DE4619" w:rsidP="004E5018">
            <w:pPr>
              <w:jc w:val="right"/>
              <w:rPr>
                <w:rFonts w:ascii="Times New Roman" w:eastAsia="Times New Roman" w:hAnsi="Times New Roman" w:cs="Times New Roman"/>
                <w:color w:val="000000"/>
              </w:rPr>
            </w:pPr>
            <w:r w:rsidRPr="00F807E8">
              <w:rPr>
                <w:rFonts w:ascii="Times New Roman" w:eastAsia="Times New Roman" w:hAnsi="Times New Roman" w:cs="Times New Roman"/>
                <w:color w:val="000000"/>
              </w:rPr>
              <w:t xml:space="preserve">$ </w:t>
            </w:r>
            <w:r w:rsidR="0026384A">
              <w:rPr>
                <w:rFonts w:ascii="Times New Roman" w:eastAsia="Times New Roman" w:hAnsi="Times New Roman" w:cs="Times New Roman"/>
                <w:color w:val="000000"/>
              </w:rPr>
              <w:t>4</w:t>
            </w:r>
            <w:r w:rsidRPr="00F807E8">
              <w:rPr>
                <w:rFonts w:ascii="Times New Roman" w:eastAsia="Times New Roman" w:hAnsi="Times New Roman" w:cs="Times New Roman"/>
                <w:color w:val="000000"/>
              </w:rPr>
              <w:t>,</w:t>
            </w:r>
            <w:r w:rsidR="0026384A">
              <w:rPr>
                <w:rFonts w:ascii="Times New Roman" w:eastAsia="Times New Roman" w:hAnsi="Times New Roman" w:cs="Times New Roman"/>
                <w:color w:val="000000"/>
              </w:rPr>
              <w:t>259</w:t>
            </w:r>
            <w:r w:rsidRPr="00F807E8">
              <w:rPr>
                <w:rFonts w:ascii="Times New Roman" w:eastAsia="Times New Roman" w:hAnsi="Times New Roman" w:cs="Times New Roman"/>
                <w:color w:val="000000"/>
              </w:rPr>
              <w:t>,</w:t>
            </w:r>
            <w:r w:rsidR="0026384A">
              <w:rPr>
                <w:rFonts w:ascii="Times New Roman" w:eastAsia="Times New Roman" w:hAnsi="Times New Roman" w:cs="Times New Roman"/>
                <w:color w:val="000000"/>
              </w:rPr>
              <w:t>716</w:t>
            </w:r>
            <w:r w:rsidRPr="00F807E8">
              <w:rPr>
                <w:rFonts w:ascii="Times New Roman" w:eastAsia="Times New Roman" w:hAnsi="Times New Roman" w:cs="Times New Roman"/>
                <w:color w:val="000000"/>
              </w:rPr>
              <w:t>.</w:t>
            </w:r>
            <w:r w:rsidR="0026384A">
              <w:rPr>
                <w:rFonts w:ascii="Times New Roman" w:eastAsia="Times New Roman" w:hAnsi="Times New Roman" w:cs="Times New Roman"/>
                <w:color w:val="000000"/>
              </w:rPr>
              <w:t>05</w:t>
            </w:r>
          </w:p>
        </w:tc>
      </w:tr>
      <w:tr w:rsidR="00DE4619" w:rsidRPr="00F807E8" w14:paraId="31CDBD1A" w14:textId="77777777" w:rsidTr="004E5018">
        <w:trPr>
          <w:trHeight w:val="240"/>
          <w:jc w:val="center"/>
        </w:trPr>
        <w:tc>
          <w:tcPr>
            <w:tcW w:w="410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EE5735" w14:textId="77777777" w:rsidR="00DE4619" w:rsidRPr="00F807E8" w:rsidRDefault="00DE4619" w:rsidP="004E5018">
            <w:pPr>
              <w:jc w:val="center"/>
              <w:rPr>
                <w:rFonts w:ascii="Times New Roman" w:eastAsia="Times New Roman" w:hAnsi="Times New Roman" w:cs="Times New Roman"/>
                <w:b/>
                <w:bCs/>
                <w:color w:val="000000"/>
              </w:rPr>
            </w:pPr>
            <w:r w:rsidRPr="00F807E8">
              <w:rPr>
                <w:rFonts w:ascii="Times New Roman" w:eastAsia="Times New Roman" w:hAnsi="Times New Roman" w:cs="Times New Roman"/>
                <w:b/>
                <w:bCs/>
                <w:color w:val="000000"/>
              </w:rPr>
              <w:t>Suma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39445B9" w14:textId="432DA76F" w:rsidR="00DE4619" w:rsidRPr="00F807E8" w:rsidRDefault="00DE4619" w:rsidP="00EE5FB5">
            <w:pPr>
              <w:jc w:val="right"/>
              <w:rPr>
                <w:rFonts w:ascii="Times New Roman" w:eastAsia="Times New Roman" w:hAnsi="Times New Roman" w:cs="Times New Roman"/>
                <w:b/>
                <w:bCs/>
                <w:color w:val="000000"/>
              </w:rPr>
            </w:pPr>
            <w:r w:rsidRPr="00F807E8">
              <w:rPr>
                <w:rFonts w:ascii="Times New Roman" w:eastAsia="Times New Roman" w:hAnsi="Times New Roman" w:cs="Times New Roman"/>
                <w:b/>
                <w:bCs/>
                <w:color w:val="000000"/>
              </w:rPr>
              <w:t>$</w:t>
            </w:r>
            <w:r w:rsidR="007D5FE3">
              <w:rPr>
                <w:rFonts w:ascii="Times New Roman" w:eastAsia="Times New Roman" w:hAnsi="Times New Roman" w:cs="Times New Roman"/>
                <w:b/>
                <w:bCs/>
                <w:color w:val="000000"/>
              </w:rPr>
              <w:t>1</w:t>
            </w:r>
            <w:r w:rsidR="00810091">
              <w:rPr>
                <w:rFonts w:ascii="Times New Roman" w:eastAsia="Times New Roman" w:hAnsi="Times New Roman" w:cs="Times New Roman"/>
                <w:b/>
                <w:bCs/>
                <w:color w:val="000000"/>
              </w:rPr>
              <w:t>0</w:t>
            </w:r>
            <w:r w:rsidR="0008579A">
              <w:rPr>
                <w:rFonts w:ascii="Times New Roman" w:eastAsia="Times New Roman" w:hAnsi="Times New Roman" w:cs="Times New Roman"/>
                <w:b/>
                <w:bCs/>
                <w:color w:val="000000"/>
              </w:rPr>
              <w:t>´</w:t>
            </w:r>
            <w:r w:rsidR="00810091">
              <w:rPr>
                <w:rFonts w:ascii="Times New Roman" w:eastAsia="Times New Roman" w:hAnsi="Times New Roman" w:cs="Times New Roman"/>
                <w:b/>
                <w:bCs/>
                <w:color w:val="000000"/>
              </w:rPr>
              <w:t>972</w:t>
            </w:r>
            <w:r w:rsidR="0088522A">
              <w:rPr>
                <w:rFonts w:ascii="Times New Roman" w:eastAsia="Times New Roman" w:hAnsi="Times New Roman" w:cs="Times New Roman"/>
                <w:b/>
                <w:bCs/>
                <w:color w:val="000000"/>
              </w:rPr>
              <w:t>,</w:t>
            </w:r>
            <w:r w:rsidR="00810091">
              <w:rPr>
                <w:rFonts w:ascii="Times New Roman" w:eastAsia="Times New Roman" w:hAnsi="Times New Roman" w:cs="Times New Roman"/>
                <w:b/>
                <w:bCs/>
                <w:color w:val="000000"/>
              </w:rPr>
              <w:t>653</w:t>
            </w:r>
            <w:r w:rsidR="0088522A">
              <w:rPr>
                <w:rFonts w:ascii="Times New Roman" w:eastAsia="Times New Roman" w:hAnsi="Times New Roman" w:cs="Times New Roman"/>
                <w:b/>
                <w:bCs/>
                <w:color w:val="000000"/>
              </w:rPr>
              <w:t>.</w:t>
            </w:r>
            <w:r w:rsidR="00810091">
              <w:rPr>
                <w:rFonts w:ascii="Times New Roman" w:eastAsia="Times New Roman" w:hAnsi="Times New Roman" w:cs="Times New Roman"/>
                <w:b/>
                <w:bCs/>
                <w:color w:val="000000"/>
              </w:rPr>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A43B043" w14:textId="602416F1" w:rsidR="00DE4619" w:rsidRPr="00F807E8" w:rsidRDefault="00DE4619" w:rsidP="00CA7612">
            <w:pPr>
              <w:jc w:val="right"/>
              <w:rPr>
                <w:rFonts w:ascii="Times New Roman" w:eastAsia="Times New Roman" w:hAnsi="Times New Roman" w:cs="Times New Roman"/>
                <w:b/>
                <w:bCs/>
                <w:color w:val="000000"/>
              </w:rPr>
            </w:pPr>
            <w:r w:rsidRPr="00F807E8">
              <w:rPr>
                <w:rFonts w:ascii="Times New Roman" w:eastAsia="Times New Roman" w:hAnsi="Times New Roman" w:cs="Times New Roman"/>
                <w:b/>
                <w:bCs/>
                <w:color w:val="000000"/>
              </w:rPr>
              <w:t xml:space="preserve"> $ </w:t>
            </w:r>
            <w:r w:rsidR="0026384A">
              <w:rPr>
                <w:rFonts w:ascii="Times New Roman" w:eastAsia="Times New Roman" w:hAnsi="Times New Roman" w:cs="Times New Roman"/>
                <w:b/>
                <w:bCs/>
                <w:color w:val="000000"/>
              </w:rPr>
              <w:t>4</w:t>
            </w:r>
            <w:r w:rsidRPr="00F807E8">
              <w:rPr>
                <w:rFonts w:ascii="Times New Roman" w:eastAsia="Times New Roman" w:hAnsi="Times New Roman" w:cs="Times New Roman"/>
                <w:b/>
                <w:bCs/>
                <w:color w:val="000000"/>
              </w:rPr>
              <w:t>´</w:t>
            </w:r>
            <w:r w:rsidR="0026384A">
              <w:rPr>
                <w:rFonts w:ascii="Times New Roman" w:eastAsia="Times New Roman" w:hAnsi="Times New Roman" w:cs="Times New Roman"/>
                <w:b/>
                <w:bCs/>
                <w:color w:val="000000"/>
              </w:rPr>
              <w:t>647</w:t>
            </w:r>
            <w:r w:rsidRPr="00F807E8">
              <w:rPr>
                <w:rFonts w:ascii="Times New Roman" w:eastAsia="Times New Roman" w:hAnsi="Times New Roman" w:cs="Times New Roman"/>
                <w:b/>
                <w:bCs/>
                <w:color w:val="000000"/>
              </w:rPr>
              <w:t>,</w:t>
            </w:r>
            <w:r w:rsidR="0026384A">
              <w:rPr>
                <w:rFonts w:ascii="Times New Roman" w:eastAsia="Times New Roman" w:hAnsi="Times New Roman" w:cs="Times New Roman"/>
                <w:b/>
                <w:bCs/>
                <w:color w:val="000000"/>
              </w:rPr>
              <w:t>241</w:t>
            </w:r>
            <w:r w:rsidRPr="00F807E8">
              <w:rPr>
                <w:rFonts w:ascii="Times New Roman" w:eastAsia="Times New Roman" w:hAnsi="Times New Roman" w:cs="Times New Roman"/>
                <w:b/>
                <w:bCs/>
                <w:color w:val="000000"/>
              </w:rPr>
              <w:t>.</w:t>
            </w:r>
            <w:r w:rsidR="00CB6907">
              <w:rPr>
                <w:rFonts w:ascii="Times New Roman" w:eastAsia="Times New Roman" w:hAnsi="Times New Roman" w:cs="Times New Roman"/>
                <w:b/>
                <w:bCs/>
                <w:color w:val="000000"/>
              </w:rPr>
              <w:t>41</w:t>
            </w:r>
          </w:p>
        </w:tc>
      </w:tr>
    </w:tbl>
    <w:p w14:paraId="3CDC6237"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p w14:paraId="6DB0B4AA"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Efectivo:</w:t>
      </w:r>
      <w:r w:rsidRPr="00F807E8">
        <w:rPr>
          <w:rFonts w:ascii="Times New Roman" w:eastAsia="Times New Roman" w:hAnsi="Times New Roman" w:cs="Times New Roman"/>
          <w:lang w:eastAsia="es-ES"/>
        </w:rPr>
        <w:t xml:space="preserve"> Representa el monto en dinero propiedad del ente público recibido en caja y aquél que está a su cuidado y administración. </w:t>
      </w:r>
    </w:p>
    <w:p w14:paraId="2F0FD20C"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p w14:paraId="0CF9EC9B"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Fondos Fijos de Caja:</w:t>
      </w:r>
      <w:r w:rsidRPr="00F807E8">
        <w:rPr>
          <w:rFonts w:ascii="Times New Roman" w:eastAsia="Times New Roman" w:hAnsi="Times New Roman" w:cs="Times New Roman"/>
          <w:lang w:eastAsia="es-ES"/>
        </w:rPr>
        <w:t xml:space="preserve"> Representa el monto de dinero otorgado durante el ejercicio fiscal a para cubrir ciertos gastos urgentes de operación, así como el fondo destinado para tal objetivo a las oficinas Regionales. </w:t>
      </w:r>
    </w:p>
    <w:p w14:paraId="6AF6AC68"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p w14:paraId="1440F12B" w14:textId="2DE9F629" w:rsidR="00DE4619" w:rsidRDefault="00DE4619" w:rsidP="00562C77">
      <w:pPr>
        <w:pStyle w:val="Prrafodelista"/>
        <w:numPr>
          <w:ilvl w:val="0"/>
          <w:numId w:val="23"/>
        </w:numPr>
        <w:shd w:val="clear" w:color="auto" w:fill="FFFFFF"/>
        <w:spacing w:after="0"/>
        <w:ind w:left="0" w:firstLine="0"/>
        <w:jc w:val="both"/>
        <w:rPr>
          <w:rFonts w:ascii="Times New Roman" w:eastAsia="Times New Roman" w:hAnsi="Times New Roman" w:cs="Times New Roman"/>
          <w:sz w:val="24"/>
          <w:szCs w:val="24"/>
          <w:lang w:eastAsia="es-ES"/>
        </w:rPr>
      </w:pPr>
      <w:r w:rsidRPr="00F807E8">
        <w:rPr>
          <w:rFonts w:ascii="Times New Roman" w:eastAsia="Times New Roman" w:hAnsi="Times New Roman" w:cs="Times New Roman"/>
          <w:sz w:val="24"/>
          <w:szCs w:val="24"/>
          <w:lang w:eastAsia="es-ES"/>
        </w:rPr>
        <w:t xml:space="preserve">La cuenta de efectivo se integra por los fondos de caja chica o fondos revolventes tanto de la comisión estatal de derechos humanos Jalisco, como por las oficinas regionales, el cual se usa </w:t>
      </w:r>
      <w:r w:rsidRPr="00F807E8">
        <w:rPr>
          <w:rFonts w:ascii="Times New Roman" w:eastAsia="Times New Roman" w:hAnsi="Times New Roman" w:cs="Times New Roman"/>
          <w:sz w:val="24"/>
          <w:szCs w:val="24"/>
          <w:lang w:eastAsia="es-ES"/>
        </w:rPr>
        <w:lastRenderedPageBreak/>
        <w:t xml:space="preserve">para suministro de viáticos, pasajes y combustibles durante el desempeño de las comisiones del personal de la Comisión Estatal de Derechos Humanos Jalisco, para la atención y visita a las regionales, así los gastos de la presidencia por atención a conferencias, capacitaciones, entre otros; así como para solventar los gastos menores que por su urgencia y naturaleza deban ser cubiertos de manera inmediata. </w:t>
      </w:r>
    </w:p>
    <w:p w14:paraId="03955F5C" w14:textId="14780572" w:rsidR="00297AA9" w:rsidRDefault="00297AA9" w:rsidP="00297AA9">
      <w:pPr>
        <w:pStyle w:val="Prrafodelista"/>
        <w:shd w:val="clear" w:color="auto" w:fill="FFFFFF"/>
        <w:spacing w:after="0"/>
        <w:ind w:left="0"/>
        <w:jc w:val="both"/>
        <w:rPr>
          <w:rFonts w:ascii="Times New Roman" w:eastAsia="Times New Roman" w:hAnsi="Times New Roman" w:cs="Times New Roman"/>
          <w:sz w:val="24"/>
          <w:szCs w:val="24"/>
          <w:lang w:eastAsia="es-ES"/>
        </w:rPr>
      </w:pPr>
    </w:p>
    <w:p w14:paraId="51FB17B9" w14:textId="0C272224" w:rsidR="00E5507D" w:rsidRPr="00562C77" w:rsidRDefault="00810091" w:rsidP="00E5507D">
      <w:pPr>
        <w:shd w:val="clear" w:color="auto" w:fill="FFFFFF"/>
        <w:jc w:val="both"/>
        <w:rPr>
          <w:rFonts w:ascii="Times New Roman" w:eastAsia="Times New Roman" w:hAnsi="Times New Roman" w:cs="Times New Roman"/>
          <w:lang w:eastAsia="es-ES"/>
        </w:rPr>
      </w:pPr>
      <w:r>
        <w:rPr>
          <w:rFonts w:ascii="Times New Roman" w:eastAsia="Times New Roman" w:hAnsi="Times New Roman" w:cs="Times New Roman"/>
          <w:lang w:eastAsia="es-ES"/>
        </w:rPr>
        <w:t>Montos comprobados en el mes</w:t>
      </w:r>
      <w:r w:rsidR="00E5507D">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de diciembre de 2022, quedando las cajas chicas en ceros</w:t>
      </w:r>
      <w:r w:rsidR="00E5507D" w:rsidRPr="00562C77">
        <w:rPr>
          <w:rFonts w:ascii="Times New Roman" w:eastAsia="Times New Roman" w:hAnsi="Times New Roman" w:cs="Times New Roman"/>
          <w:lang w:eastAsia="es-ES"/>
        </w:rPr>
        <w:t>:</w:t>
      </w:r>
    </w:p>
    <w:p w14:paraId="233A6595" w14:textId="77777777" w:rsidR="0010592C" w:rsidRPr="00F807E8" w:rsidRDefault="0010592C" w:rsidP="0010592C">
      <w:pPr>
        <w:pStyle w:val="Prrafodelista"/>
        <w:shd w:val="clear" w:color="auto" w:fill="FFFFFF"/>
        <w:spacing w:after="0"/>
        <w:ind w:left="1080"/>
        <w:jc w:val="both"/>
        <w:rPr>
          <w:rFonts w:ascii="Times New Roman" w:eastAsia="Times New Roman" w:hAnsi="Times New Roman" w:cs="Times New Roman"/>
          <w:b/>
          <w:sz w:val="24"/>
          <w:szCs w:val="24"/>
          <w:lang w:eastAsia="es-ES"/>
        </w:rPr>
      </w:pPr>
    </w:p>
    <w:tbl>
      <w:tblPr>
        <w:tblStyle w:val="Tablaconcuadrcula"/>
        <w:tblW w:w="4925" w:type="dxa"/>
        <w:tblInd w:w="1555" w:type="dxa"/>
        <w:tblLook w:val="04A0" w:firstRow="1" w:lastRow="0" w:firstColumn="1" w:lastColumn="0" w:noHBand="0" w:noVBand="1"/>
      </w:tblPr>
      <w:tblGrid>
        <w:gridCol w:w="2696"/>
        <w:gridCol w:w="2229"/>
      </w:tblGrid>
      <w:tr w:rsidR="0010592C" w:rsidRPr="000B7895" w14:paraId="0C64B8FA" w14:textId="77777777" w:rsidTr="0056559F">
        <w:trPr>
          <w:trHeight w:val="716"/>
        </w:trPr>
        <w:tc>
          <w:tcPr>
            <w:tcW w:w="2696" w:type="dxa"/>
            <w:hideMark/>
          </w:tcPr>
          <w:p w14:paraId="1257D35B" w14:textId="77777777" w:rsidR="0010592C" w:rsidRPr="000B7895" w:rsidRDefault="0010592C" w:rsidP="0056559F">
            <w:pPr>
              <w:spacing w:line="276" w:lineRule="auto"/>
              <w:jc w:val="right"/>
              <w:rPr>
                <w:rFonts w:ascii="Times New Roman" w:eastAsia="Times New Roman" w:hAnsi="Times New Roman" w:cs="Times New Roman"/>
                <w:b/>
                <w:lang w:eastAsia="es-ES"/>
              </w:rPr>
            </w:pPr>
          </w:p>
          <w:p w14:paraId="4E5415D0" w14:textId="77777777" w:rsidR="0010592C" w:rsidRPr="000B7895" w:rsidRDefault="0010592C" w:rsidP="0056559F">
            <w:pPr>
              <w:spacing w:line="276" w:lineRule="auto"/>
              <w:jc w:val="center"/>
              <w:rPr>
                <w:rFonts w:ascii="Times New Roman" w:eastAsia="Times New Roman" w:hAnsi="Times New Roman" w:cs="Times New Roman"/>
                <w:b/>
                <w:lang w:eastAsia="es-ES"/>
              </w:rPr>
            </w:pPr>
            <w:r w:rsidRPr="000B7895">
              <w:rPr>
                <w:rFonts w:ascii="Times New Roman" w:eastAsia="Times New Roman" w:hAnsi="Times New Roman" w:cs="Times New Roman"/>
                <w:b/>
                <w:lang w:eastAsia="es-ES"/>
              </w:rPr>
              <w:t>EFECTIVO</w:t>
            </w:r>
          </w:p>
        </w:tc>
        <w:tc>
          <w:tcPr>
            <w:tcW w:w="2229" w:type="dxa"/>
            <w:hideMark/>
          </w:tcPr>
          <w:p w14:paraId="0AD5988B" w14:textId="77777777" w:rsidR="0010592C" w:rsidRPr="000B7895" w:rsidRDefault="0010592C" w:rsidP="0056559F">
            <w:pPr>
              <w:spacing w:line="276" w:lineRule="auto"/>
              <w:jc w:val="center"/>
              <w:rPr>
                <w:rFonts w:ascii="Times New Roman" w:eastAsia="Times New Roman" w:hAnsi="Times New Roman" w:cs="Times New Roman"/>
                <w:b/>
                <w:lang w:eastAsia="es-ES"/>
              </w:rPr>
            </w:pPr>
          </w:p>
          <w:p w14:paraId="3F49C704" w14:textId="6BCDA849" w:rsidR="0010592C" w:rsidRPr="000B7895" w:rsidRDefault="0010592C" w:rsidP="0056559F">
            <w:pPr>
              <w:spacing w:line="276" w:lineRule="auto"/>
              <w:jc w:val="center"/>
              <w:rPr>
                <w:rFonts w:ascii="Times New Roman" w:eastAsia="Times New Roman" w:hAnsi="Times New Roman" w:cs="Times New Roman"/>
                <w:b/>
                <w:lang w:eastAsia="es-ES"/>
              </w:rPr>
            </w:pPr>
            <w:r w:rsidRPr="000B7895">
              <w:rPr>
                <w:rFonts w:ascii="Times New Roman" w:eastAsia="Times New Roman" w:hAnsi="Times New Roman" w:cs="Times New Roman"/>
                <w:b/>
                <w:lang w:eastAsia="es-ES"/>
              </w:rPr>
              <w:t>$</w:t>
            </w:r>
            <w:r w:rsidR="00882F68">
              <w:rPr>
                <w:rFonts w:ascii="Times New Roman" w:eastAsia="Times New Roman" w:hAnsi="Times New Roman" w:cs="Times New Roman"/>
                <w:b/>
                <w:lang w:eastAsia="es-ES"/>
              </w:rPr>
              <w:t>8</w:t>
            </w:r>
            <w:r w:rsidRPr="000B7895">
              <w:rPr>
                <w:rFonts w:ascii="Times New Roman" w:eastAsia="Times New Roman" w:hAnsi="Times New Roman" w:cs="Times New Roman"/>
                <w:b/>
                <w:lang w:eastAsia="es-ES"/>
              </w:rPr>
              <w:t>1,500.00</w:t>
            </w:r>
          </w:p>
        </w:tc>
      </w:tr>
      <w:tr w:rsidR="0010592C" w:rsidRPr="000B7895" w14:paraId="3A764CAB" w14:textId="77777777" w:rsidTr="00A32EED">
        <w:trPr>
          <w:trHeight w:val="279"/>
        </w:trPr>
        <w:tc>
          <w:tcPr>
            <w:tcW w:w="2696" w:type="dxa"/>
          </w:tcPr>
          <w:p w14:paraId="0F18FE1A" w14:textId="76E6EB93" w:rsidR="0010592C" w:rsidRPr="000B7895" w:rsidRDefault="00A32EED" w:rsidP="0056559F">
            <w:pPr>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MX" w:eastAsia="es-MX"/>
              </w:rPr>
              <w:t>Presidencia</w:t>
            </w:r>
          </w:p>
        </w:tc>
        <w:tc>
          <w:tcPr>
            <w:tcW w:w="2229" w:type="dxa"/>
          </w:tcPr>
          <w:p w14:paraId="4CD8F686" w14:textId="20270530" w:rsidR="0010592C" w:rsidRPr="000B7895" w:rsidRDefault="00A32EED" w:rsidP="0056559F">
            <w:pPr>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MX" w:eastAsia="es-MX"/>
              </w:rPr>
              <w:t>$</w:t>
            </w:r>
            <w:r w:rsidR="00882F68">
              <w:rPr>
                <w:rFonts w:ascii="Times New Roman" w:eastAsia="Times New Roman" w:hAnsi="Times New Roman" w:cs="Times New Roman"/>
                <w:color w:val="000000"/>
                <w:lang w:val="es-MX" w:eastAsia="es-MX"/>
              </w:rPr>
              <w:t>15</w:t>
            </w:r>
            <w:r>
              <w:rPr>
                <w:rFonts w:ascii="Times New Roman" w:eastAsia="Times New Roman" w:hAnsi="Times New Roman" w:cs="Times New Roman"/>
                <w:color w:val="000000"/>
                <w:lang w:val="es-MX" w:eastAsia="es-MX"/>
              </w:rPr>
              <w:t>,000.00</w:t>
            </w:r>
          </w:p>
        </w:tc>
      </w:tr>
      <w:tr w:rsidR="00A32EED" w:rsidRPr="000B7895" w14:paraId="56AFFA4C" w14:textId="77777777" w:rsidTr="0056559F">
        <w:trPr>
          <w:trHeight w:val="279"/>
        </w:trPr>
        <w:tc>
          <w:tcPr>
            <w:tcW w:w="2696" w:type="dxa"/>
          </w:tcPr>
          <w:p w14:paraId="550DD3B6" w14:textId="439CE881" w:rsidR="00A32EED" w:rsidRPr="000B7895" w:rsidRDefault="00A32EED" w:rsidP="00A32EED">
            <w:pPr>
              <w:rPr>
                <w:rFonts w:ascii="Times New Roman" w:eastAsia="Times New Roman" w:hAnsi="Times New Roman" w:cs="Times New Roman"/>
                <w:color w:val="000000"/>
              </w:rPr>
            </w:pPr>
            <w:r w:rsidRPr="000B7895">
              <w:rPr>
                <w:rFonts w:ascii="Times New Roman" w:eastAsia="Times New Roman" w:hAnsi="Times New Roman" w:cs="Times New Roman"/>
                <w:color w:val="000000"/>
                <w:lang w:val="es-MX" w:eastAsia="es-MX"/>
              </w:rPr>
              <w:t>Caja Servicios Generales</w:t>
            </w:r>
          </w:p>
        </w:tc>
        <w:tc>
          <w:tcPr>
            <w:tcW w:w="2229" w:type="dxa"/>
          </w:tcPr>
          <w:p w14:paraId="0E7FC4DD" w14:textId="7590768D" w:rsidR="00A32EED" w:rsidRPr="000B7895" w:rsidRDefault="00A32EED" w:rsidP="00A32EED">
            <w:pPr>
              <w:jc w:val="right"/>
              <w:rPr>
                <w:rFonts w:ascii="Times New Roman" w:eastAsia="Times New Roman" w:hAnsi="Times New Roman" w:cs="Times New Roman"/>
                <w:color w:val="000000"/>
              </w:rPr>
            </w:pPr>
            <w:r w:rsidRPr="000B7895">
              <w:rPr>
                <w:rFonts w:ascii="Times New Roman" w:eastAsia="Times New Roman" w:hAnsi="Times New Roman" w:cs="Times New Roman"/>
                <w:color w:val="000000"/>
                <w:lang w:val="es-MX" w:eastAsia="es-MX"/>
              </w:rPr>
              <w:t>$15,000.00</w:t>
            </w:r>
          </w:p>
        </w:tc>
      </w:tr>
      <w:tr w:rsidR="00A32EED" w:rsidRPr="000B7895" w14:paraId="3A7C429B" w14:textId="77777777" w:rsidTr="0056559F">
        <w:trPr>
          <w:trHeight w:val="279"/>
        </w:trPr>
        <w:tc>
          <w:tcPr>
            <w:tcW w:w="2696" w:type="dxa"/>
          </w:tcPr>
          <w:p w14:paraId="67681BBA" w14:textId="77777777" w:rsidR="00A32EED" w:rsidRPr="000B7895" w:rsidRDefault="00A32EED" w:rsidP="00A32EED">
            <w:pPr>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Caja Ciudad Guzmán</w:t>
            </w:r>
          </w:p>
        </w:tc>
        <w:tc>
          <w:tcPr>
            <w:tcW w:w="2229" w:type="dxa"/>
          </w:tcPr>
          <w:p w14:paraId="1FFCA615" w14:textId="77777777" w:rsidR="00A32EED" w:rsidRPr="000B7895" w:rsidRDefault="00A32EED" w:rsidP="00A32EED">
            <w:pPr>
              <w:jc w:val="right"/>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$5,000.00</w:t>
            </w:r>
          </w:p>
        </w:tc>
      </w:tr>
      <w:tr w:rsidR="00A32EED" w:rsidRPr="000B7895" w14:paraId="3DFDB9EB" w14:textId="77777777" w:rsidTr="0056559F">
        <w:trPr>
          <w:trHeight w:val="279"/>
        </w:trPr>
        <w:tc>
          <w:tcPr>
            <w:tcW w:w="2696" w:type="dxa"/>
          </w:tcPr>
          <w:p w14:paraId="347D49BD" w14:textId="03907A82" w:rsidR="00A32EED" w:rsidRPr="000B7895" w:rsidRDefault="00A32EED" w:rsidP="00A32EED">
            <w:pPr>
              <w:rPr>
                <w:rFonts w:ascii="Times New Roman" w:eastAsia="Times New Roman" w:hAnsi="Times New Roman" w:cs="Times New Roman"/>
                <w:color w:val="000000"/>
              </w:rPr>
            </w:pPr>
            <w:r>
              <w:rPr>
                <w:rFonts w:ascii="Times New Roman" w:eastAsia="Times New Roman" w:hAnsi="Times New Roman" w:cs="Times New Roman"/>
                <w:color w:val="000000"/>
              </w:rPr>
              <w:t>Caja Autlán</w:t>
            </w:r>
          </w:p>
        </w:tc>
        <w:tc>
          <w:tcPr>
            <w:tcW w:w="2229" w:type="dxa"/>
          </w:tcPr>
          <w:p w14:paraId="45829793" w14:textId="37681F7F" w:rsidR="00A32EED" w:rsidRPr="000B7895" w:rsidRDefault="00A32EED" w:rsidP="00A32EED">
            <w:pPr>
              <w:jc w:val="right"/>
              <w:rPr>
                <w:rFonts w:ascii="Times New Roman" w:eastAsia="Times New Roman" w:hAnsi="Times New Roman" w:cs="Times New Roman"/>
                <w:color w:val="000000"/>
              </w:rPr>
            </w:pPr>
            <w:r w:rsidRPr="000B7895">
              <w:rPr>
                <w:rFonts w:ascii="Times New Roman" w:eastAsia="Times New Roman" w:hAnsi="Times New Roman" w:cs="Times New Roman"/>
                <w:color w:val="000000"/>
                <w:lang w:val="es-MX" w:eastAsia="es-MX"/>
              </w:rPr>
              <w:t>$5,000.00</w:t>
            </w:r>
          </w:p>
        </w:tc>
      </w:tr>
      <w:tr w:rsidR="00A32EED" w:rsidRPr="000B7895" w14:paraId="130E361D" w14:textId="77777777" w:rsidTr="0056559F">
        <w:trPr>
          <w:trHeight w:val="279"/>
        </w:trPr>
        <w:tc>
          <w:tcPr>
            <w:tcW w:w="2696" w:type="dxa"/>
          </w:tcPr>
          <w:p w14:paraId="2431452B" w14:textId="1FB4C99A" w:rsidR="00A32EED" w:rsidRDefault="00A32EED" w:rsidP="00A32EED">
            <w:pPr>
              <w:rPr>
                <w:rFonts w:ascii="Times New Roman" w:eastAsia="Times New Roman" w:hAnsi="Times New Roman" w:cs="Times New Roman"/>
                <w:color w:val="000000"/>
              </w:rPr>
            </w:pPr>
            <w:r>
              <w:rPr>
                <w:rFonts w:ascii="Times New Roman" w:eastAsia="Times New Roman" w:hAnsi="Times New Roman" w:cs="Times New Roman"/>
                <w:color w:val="000000"/>
              </w:rPr>
              <w:t>Caja Colotlán</w:t>
            </w:r>
          </w:p>
        </w:tc>
        <w:tc>
          <w:tcPr>
            <w:tcW w:w="2229" w:type="dxa"/>
          </w:tcPr>
          <w:p w14:paraId="113756EB" w14:textId="6CA44D1F" w:rsidR="00A32EED" w:rsidRPr="000B7895" w:rsidRDefault="00A32EED" w:rsidP="00A32EED">
            <w:pPr>
              <w:jc w:val="right"/>
              <w:rPr>
                <w:rFonts w:ascii="Times New Roman" w:eastAsia="Times New Roman" w:hAnsi="Times New Roman" w:cs="Times New Roman"/>
                <w:color w:val="000000"/>
              </w:rPr>
            </w:pPr>
            <w:r w:rsidRPr="000B7895">
              <w:rPr>
                <w:rFonts w:ascii="Times New Roman" w:eastAsia="Times New Roman" w:hAnsi="Times New Roman" w:cs="Times New Roman"/>
                <w:color w:val="000000"/>
                <w:lang w:val="es-MX" w:eastAsia="es-MX"/>
              </w:rPr>
              <w:t>$5,000.00</w:t>
            </w:r>
          </w:p>
        </w:tc>
      </w:tr>
      <w:tr w:rsidR="00A32EED" w:rsidRPr="000B7895" w14:paraId="32CF118B" w14:textId="77777777" w:rsidTr="0056559F">
        <w:trPr>
          <w:trHeight w:val="111"/>
        </w:trPr>
        <w:tc>
          <w:tcPr>
            <w:tcW w:w="2696" w:type="dxa"/>
          </w:tcPr>
          <w:p w14:paraId="4C13F904" w14:textId="77777777" w:rsidR="00A32EED" w:rsidRPr="000B7895" w:rsidRDefault="00A32EED" w:rsidP="00A32EED">
            <w:pPr>
              <w:spacing w:line="276" w:lineRule="auto"/>
              <w:rPr>
                <w:rFonts w:ascii="Times New Roman" w:eastAsia="Times New Roman" w:hAnsi="Times New Roman" w:cs="Times New Roman"/>
                <w:b/>
                <w:lang w:eastAsia="es-ES"/>
              </w:rPr>
            </w:pPr>
            <w:r w:rsidRPr="000B7895">
              <w:rPr>
                <w:rFonts w:ascii="Times New Roman" w:eastAsia="Times New Roman" w:hAnsi="Times New Roman" w:cs="Times New Roman"/>
                <w:color w:val="000000"/>
                <w:lang w:val="es-MX" w:eastAsia="es-MX"/>
              </w:rPr>
              <w:t>Caja Lagos de Moreno</w:t>
            </w:r>
          </w:p>
        </w:tc>
        <w:tc>
          <w:tcPr>
            <w:tcW w:w="2229" w:type="dxa"/>
          </w:tcPr>
          <w:p w14:paraId="3544FDF3" w14:textId="77777777" w:rsidR="00A32EED" w:rsidRPr="000B7895" w:rsidRDefault="00A32EED" w:rsidP="00A32EED">
            <w:pPr>
              <w:spacing w:line="276" w:lineRule="auto"/>
              <w:jc w:val="right"/>
              <w:rPr>
                <w:rFonts w:ascii="Times New Roman" w:eastAsia="Times New Roman" w:hAnsi="Times New Roman" w:cs="Times New Roman"/>
                <w:bCs/>
                <w:lang w:eastAsia="es-ES"/>
              </w:rPr>
            </w:pPr>
            <w:r w:rsidRPr="000B7895">
              <w:rPr>
                <w:rFonts w:ascii="Times New Roman" w:eastAsia="Times New Roman" w:hAnsi="Times New Roman" w:cs="Times New Roman"/>
                <w:bCs/>
                <w:lang w:eastAsia="es-ES"/>
              </w:rPr>
              <w:t>$5,000.00</w:t>
            </w:r>
          </w:p>
        </w:tc>
      </w:tr>
      <w:tr w:rsidR="00A32EED" w:rsidRPr="000B7895" w14:paraId="097F4292" w14:textId="77777777" w:rsidTr="0056559F">
        <w:trPr>
          <w:trHeight w:val="279"/>
        </w:trPr>
        <w:tc>
          <w:tcPr>
            <w:tcW w:w="2696" w:type="dxa"/>
            <w:hideMark/>
          </w:tcPr>
          <w:p w14:paraId="4CE0D929" w14:textId="77777777" w:rsidR="00A32EED" w:rsidRPr="000B7895" w:rsidRDefault="00A32EED" w:rsidP="00A32EED">
            <w:pPr>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Caja Puerto Vallarta</w:t>
            </w:r>
          </w:p>
        </w:tc>
        <w:tc>
          <w:tcPr>
            <w:tcW w:w="2229" w:type="dxa"/>
            <w:hideMark/>
          </w:tcPr>
          <w:p w14:paraId="68F7E7AA" w14:textId="77777777" w:rsidR="00A32EED" w:rsidRPr="000B7895" w:rsidRDefault="00A32EED" w:rsidP="00A32EED">
            <w:pPr>
              <w:jc w:val="right"/>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$5,000.00</w:t>
            </w:r>
          </w:p>
        </w:tc>
      </w:tr>
      <w:tr w:rsidR="00A32EED" w:rsidRPr="000B7895" w14:paraId="6178977C" w14:textId="77777777" w:rsidTr="0056559F">
        <w:trPr>
          <w:trHeight w:val="279"/>
        </w:trPr>
        <w:tc>
          <w:tcPr>
            <w:tcW w:w="2696" w:type="dxa"/>
          </w:tcPr>
          <w:p w14:paraId="72299E66" w14:textId="77777777" w:rsidR="00A32EED" w:rsidRPr="000B7895" w:rsidRDefault="00A32EED" w:rsidP="00A32EED">
            <w:pPr>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Caja Tepatitlán</w:t>
            </w:r>
          </w:p>
        </w:tc>
        <w:tc>
          <w:tcPr>
            <w:tcW w:w="2229" w:type="dxa"/>
          </w:tcPr>
          <w:p w14:paraId="41AE9435" w14:textId="77777777" w:rsidR="00A32EED" w:rsidRPr="000B7895" w:rsidRDefault="00A32EED" w:rsidP="00A32EED">
            <w:pPr>
              <w:jc w:val="right"/>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$5,000.00</w:t>
            </w:r>
          </w:p>
        </w:tc>
      </w:tr>
      <w:tr w:rsidR="00A32EED" w:rsidRPr="000B7895" w14:paraId="6F7DDDC7" w14:textId="77777777" w:rsidTr="0056559F">
        <w:trPr>
          <w:trHeight w:val="279"/>
        </w:trPr>
        <w:tc>
          <w:tcPr>
            <w:tcW w:w="2696" w:type="dxa"/>
            <w:hideMark/>
          </w:tcPr>
          <w:p w14:paraId="6A584EE7" w14:textId="77777777" w:rsidR="00A32EED" w:rsidRPr="000B7895" w:rsidRDefault="00A32EED" w:rsidP="00A32EED">
            <w:pPr>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Caja Tequila</w:t>
            </w:r>
          </w:p>
        </w:tc>
        <w:tc>
          <w:tcPr>
            <w:tcW w:w="2229" w:type="dxa"/>
            <w:hideMark/>
          </w:tcPr>
          <w:p w14:paraId="58D7F278" w14:textId="77777777" w:rsidR="00A32EED" w:rsidRPr="000B7895" w:rsidRDefault="00A32EED" w:rsidP="00A32EED">
            <w:pPr>
              <w:jc w:val="right"/>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$5,000.00</w:t>
            </w:r>
          </w:p>
        </w:tc>
      </w:tr>
      <w:tr w:rsidR="00A32EED" w:rsidRPr="000B7895" w14:paraId="756B72C2" w14:textId="77777777" w:rsidTr="0056559F">
        <w:trPr>
          <w:trHeight w:val="279"/>
        </w:trPr>
        <w:tc>
          <w:tcPr>
            <w:tcW w:w="2696" w:type="dxa"/>
          </w:tcPr>
          <w:p w14:paraId="4AB2029E" w14:textId="77777777" w:rsidR="00A32EED" w:rsidRPr="000B7895" w:rsidRDefault="00A32EED" w:rsidP="00A32EED">
            <w:pPr>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Dirección Administrativa</w:t>
            </w:r>
          </w:p>
        </w:tc>
        <w:tc>
          <w:tcPr>
            <w:tcW w:w="2229" w:type="dxa"/>
          </w:tcPr>
          <w:p w14:paraId="2A1B53D2" w14:textId="77777777" w:rsidR="00A32EED" w:rsidRPr="000B7895" w:rsidRDefault="00A32EED" w:rsidP="00A32EED">
            <w:pPr>
              <w:jc w:val="right"/>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$3,000.00</w:t>
            </w:r>
          </w:p>
        </w:tc>
      </w:tr>
      <w:tr w:rsidR="00A32EED" w:rsidRPr="000B7895" w14:paraId="61C79FE1" w14:textId="77777777" w:rsidTr="0056559F">
        <w:trPr>
          <w:trHeight w:val="111"/>
        </w:trPr>
        <w:tc>
          <w:tcPr>
            <w:tcW w:w="2696" w:type="dxa"/>
          </w:tcPr>
          <w:p w14:paraId="361E63A7" w14:textId="77777777" w:rsidR="00A32EED" w:rsidRPr="000B7895" w:rsidRDefault="00A32EED" w:rsidP="00A32EED">
            <w:pPr>
              <w:spacing w:line="276" w:lineRule="auto"/>
              <w:rPr>
                <w:rFonts w:ascii="Times New Roman" w:eastAsia="Times New Roman" w:hAnsi="Times New Roman" w:cs="Times New Roman"/>
                <w:b/>
                <w:lang w:eastAsia="es-ES"/>
              </w:rPr>
            </w:pPr>
            <w:r w:rsidRPr="000B7895">
              <w:rPr>
                <w:rFonts w:ascii="Times New Roman" w:eastAsia="Times New Roman" w:hAnsi="Times New Roman" w:cs="Times New Roman"/>
                <w:color w:val="000000"/>
                <w:lang w:val="es-MX" w:eastAsia="es-MX"/>
              </w:rPr>
              <w:t>Caja Tamazula</w:t>
            </w:r>
          </w:p>
        </w:tc>
        <w:tc>
          <w:tcPr>
            <w:tcW w:w="2229" w:type="dxa"/>
          </w:tcPr>
          <w:p w14:paraId="46E1DC27" w14:textId="77777777" w:rsidR="00A32EED" w:rsidRPr="000B7895" w:rsidRDefault="00A32EED" w:rsidP="00A32EED">
            <w:pPr>
              <w:spacing w:line="276" w:lineRule="auto"/>
              <w:jc w:val="right"/>
              <w:rPr>
                <w:rFonts w:ascii="Times New Roman" w:eastAsia="Times New Roman" w:hAnsi="Times New Roman" w:cs="Times New Roman"/>
                <w:bCs/>
                <w:lang w:eastAsia="es-ES"/>
              </w:rPr>
            </w:pPr>
            <w:r w:rsidRPr="000B7895">
              <w:rPr>
                <w:rFonts w:ascii="Times New Roman" w:eastAsia="Times New Roman" w:hAnsi="Times New Roman" w:cs="Times New Roman"/>
                <w:bCs/>
                <w:lang w:eastAsia="es-ES"/>
              </w:rPr>
              <w:t>$3,500.00</w:t>
            </w:r>
          </w:p>
        </w:tc>
      </w:tr>
      <w:tr w:rsidR="00A32EED" w:rsidRPr="000B7895" w14:paraId="589EB6B5" w14:textId="77777777" w:rsidTr="0056559F">
        <w:trPr>
          <w:trHeight w:val="279"/>
        </w:trPr>
        <w:tc>
          <w:tcPr>
            <w:tcW w:w="2696" w:type="dxa"/>
            <w:hideMark/>
          </w:tcPr>
          <w:p w14:paraId="424D612A" w14:textId="77777777" w:rsidR="00A32EED" w:rsidRPr="000B7895" w:rsidRDefault="00A32EED" w:rsidP="00A32EED">
            <w:pPr>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Modulo Chapala</w:t>
            </w:r>
          </w:p>
        </w:tc>
        <w:tc>
          <w:tcPr>
            <w:tcW w:w="2229" w:type="dxa"/>
            <w:hideMark/>
          </w:tcPr>
          <w:p w14:paraId="2D956DB6" w14:textId="77777777" w:rsidR="00A32EED" w:rsidRPr="000B7895" w:rsidRDefault="00A32EED" w:rsidP="00A32EED">
            <w:pPr>
              <w:jc w:val="right"/>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$2,000.00</w:t>
            </w:r>
          </w:p>
        </w:tc>
      </w:tr>
      <w:tr w:rsidR="00A32EED" w:rsidRPr="000B7895" w14:paraId="1CC3DA4E" w14:textId="77777777" w:rsidTr="0056559F">
        <w:trPr>
          <w:trHeight w:val="279"/>
        </w:trPr>
        <w:tc>
          <w:tcPr>
            <w:tcW w:w="2696" w:type="dxa"/>
          </w:tcPr>
          <w:p w14:paraId="5BD4248E" w14:textId="77777777" w:rsidR="00A32EED" w:rsidRPr="000B7895" w:rsidRDefault="00A32EED" w:rsidP="00A32EED">
            <w:pPr>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Caja Almacén de Materiales</w:t>
            </w:r>
          </w:p>
        </w:tc>
        <w:tc>
          <w:tcPr>
            <w:tcW w:w="2229" w:type="dxa"/>
          </w:tcPr>
          <w:p w14:paraId="748B3D84" w14:textId="77777777" w:rsidR="00A32EED" w:rsidRPr="000B7895" w:rsidRDefault="00A32EED" w:rsidP="00A32EED">
            <w:pPr>
              <w:jc w:val="right"/>
              <w:rPr>
                <w:rFonts w:ascii="Times New Roman" w:eastAsia="Times New Roman" w:hAnsi="Times New Roman" w:cs="Times New Roman"/>
                <w:color w:val="000000"/>
                <w:lang w:val="es-MX" w:eastAsia="es-MX"/>
              </w:rPr>
            </w:pPr>
            <w:r w:rsidRPr="000B7895">
              <w:rPr>
                <w:rFonts w:ascii="Times New Roman" w:eastAsia="Times New Roman" w:hAnsi="Times New Roman" w:cs="Times New Roman"/>
                <w:color w:val="000000"/>
                <w:lang w:val="es-MX" w:eastAsia="es-MX"/>
              </w:rPr>
              <w:t>$5,000.00</w:t>
            </w:r>
          </w:p>
        </w:tc>
      </w:tr>
      <w:tr w:rsidR="00A11D7E" w:rsidRPr="000B7895" w14:paraId="0E3D410F" w14:textId="77777777" w:rsidTr="0056559F">
        <w:trPr>
          <w:trHeight w:val="279"/>
        </w:trPr>
        <w:tc>
          <w:tcPr>
            <w:tcW w:w="2696" w:type="dxa"/>
          </w:tcPr>
          <w:p w14:paraId="385FEFC0" w14:textId="5384A30C" w:rsidR="00A11D7E" w:rsidRPr="000B7895" w:rsidRDefault="00A11D7E" w:rsidP="00A32EED">
            <w:pPr>
              <w:rPr>
                <w:rFonts w:ascii="Times New Roman" w:eastAsia="Times New Roman" w:hAnsi="Times New Roman" w:cs="Times New Roman"/>
                <w:color w:val="000000"/>
              </w:rPr>
            </w:pPr>
            <w:r>
              <w:rPr>
                <w:rFonts w:ascii="Times New Roman" w:eastAsia="Times New Roman" w:hAnsi="Times New Roman" w:cs="Times New Roman"/>
                <w:color w:val="000000"/>
              </w:rPr>
              <w:t>Comunicación Social</w:t>
            </w:r>
          </w:p>
        </w:tc>
        <w:tc>
          <w:tcPr>
            <w:tcW w:w="2229" w:type="dxa"/>
          </w:tcPr>
          <w:p w14:paraId="537D6FF7" w14:textId="6412FEB7" w:rsidR="00A11D7E" w:rsidRPr="000B7895" w:rsidRDefault="00A11D7E" w:rsidP="00A32E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$3,000.00</w:t>
            </w:r>
          </w:p>
        </w:tc>
      </w:tr>
    </w:tbl>
    <w:p w14:paraId="209AA4CD" w14:textId="77777777" w:rsidR="0010592C" w:rsidRDefault="0010592C" w:rsidP="0010592C">
      <w:pPr>
        <w:shd w:val="clear" w:color="auto" w:fill="FFFFFF"/>
        <w:spacing w:line="276" w:lineRule="auto"/>
        <w:jc w:val="both"/>
        <w:rPr>
          <w:rFonts w:ascii="Times New Roman" w:eastAsia="Times New Roman" w:hAnsi="Times New Roman" w:cs="Times New Roman"/>
          <w:b/>
          <w:lang w:eastAsia="es-ES"/>
        </w:rPr>
      </w:pPr>
    </w:p>
    <w:p w14:paraId="5D78A516" w14:textId="3266EB3F" w:rsidR="00DE4619" w:rsidRDefault="00B86886" w:rsidP="00DE4619">
      <w:pPr>
        <w:shd w:val="clear" w:color="auto" w:fill="FFFFFF"/>
        <w:spacing w:line="276"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Bancos y Tesorería</w:t>
      </w:r>
    </w:p>
    <w:p w14:paraId="4570910D" w14:textId="77777777" w:rsidR="00B86886" w:rsidRPr="00F807E8" w:rsidRDefault="00B86886" w:rsidP="00DE4619">
      <w:pPr>
        <w:shd w:val="clear" w:color="auto" w:fill="FFFFFF"/>
        <w:spacing w:line="276" w:lineRule="auto"/>
        <w:jc w:val="both"/>
        <w:rPr>
          <w:rFonts w:ascii="Times New Roman" w:eastAsia="Times New Roman" w:hAnsi="Times New Roman" w:cs="Times New Roman"/>
          <w:b/>
          <w:lang w:eastAsia="es-ES"/>
        </w:rPr>
      </w:pPr>
    </w:p>
    <w:p w14:paraId="786230FA" w14:textId="64FAA2A4"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II.</w:t>
      </w:r>
      <w:r w:rsidRPr="00F807E8">
        <w:rPr>
          <w:rFonts w:ascii="Times New Roman" w:eastAsia="Times New Roman" w:hAnsi="Times New Roman" w:cs="Times New Roman"/>
          <w:lang w:eastAsia="es-ES"/>
        </w:rPr>
        <w:t xml:space="preserve"> La cuenta de Bancos/Tesorería cerro al mes de </w:t>
      </w:r>
      <w:r w:rsidR="002643B5">
        <w:rPr>
          <w:rFonts w:ascii="Times New Roman" w:eastAsia="Times New Roman" w:hAnsi="Times New Roman" w:cs="Times New Roman"/>
          <w:lang w:eastAsia="es-ES"/>
        </w:rPr>
        <w:t>noviembre</w:t>
      </w:r>
      <w:r w:rsidRPr="00F807E8">
        <w:rPr>
          <w:rFonts w:ascii="Times New Roman" w:eastAsia="Times New Roman" w:hAnsi="Times New Roman" w:cs="Times New Roman"/>
          <w:lang w:eastAsia="es-ES"/>
        </w:rPr>
        <w:t xml:space="preserve"> con un monto total de $</w:t>
      </w:r>
      <w:r w:rsidR="003137B3">
        <w:rPr>
          <w:rFonts w:ascii="Times New Roman" w:eastAsia="Times New Roman" w:hAnsi="Times New Roman" w:cs="Times New Roman"/>
          <w:lang w:eastAsia="es-ES"/>
        </w:rPr>
        <w:t>309</w:t>
      </w:r>
      <w:r w:rsidR="0088522A">
        <w:rPr>
          <w:rFonts w:ascii="Times New Roman" w:eastAsia="Times New Roman" w:hAnsi="Times New Roman" w:cs="Times New Roman"/>
          <w:lang w:eastAsia="es-ES"/>
        </w:rPr>
        <w:t>,</w:t>
      </w:r>
      <w:r w:rsidR="003137B3">
        <w:rPr>
          <w:rFonts w:ascii="Times New Roman" w:eastAsia="Times New Roman" w:hAnsi="Times New Roman" w:cs="Times New Roman"/>
          <w:lang w:eastAsia="es-ES"/>
        </w:rPr>
        <w:t>318</w:t>
      </w:r>
      <w:r w:rsidR="00EE5FB5">
        <w:rPr>
          <w:rFonts w:ascii="Times New Roman" w:eastAsia="Times New Roman" w:hAnsi="Times New Roman" w:cs="Times New Roman"/>
          <w:lang w:eastAsia="es-ES"/>
        </w:rPr>
        <w:t>.</w:t>
      </w:r>
      <w:r w:rsidR="003137B3">
        <w:rPr>
          <w:rFonts w:ascii="Times New Roman" w:eastAsia="Times New Roman" w:hAnsi="Times New Roman" w:cs="Times New Roman"/>
          <w:lang w:eastAsia="es-ES"/>
        </w:rPr>
        <w:t>75</w:t>
      </w:r>
      <w:r w:rsidRPr="00F807E8">
        <w:rPr>
          <w:rFonts w:ascii="Times New Roman" w:eastAsia="Times New Roman" w:hAnsi="Times New Roman" w:cs="Times New Roman"/>
          <w:lang w:eastAsia="es-ES"/>
        </w:rPr>
        <w:t xml:space="preserve"> se integra por tres cuentas de cheques: para manejo del presupuesto estatal autorizado, para el pago de</w:t>
      </w:r>
      <w:r w:rsidR="003137B3">
        <w:rPr>
          <w:rFonts w:ascii="Times New Roman" w:eastAsia="Times New Roman" w:hAnsi="Times New Roman" w:cs="Times New Roman"/>
          <w:lang w:eastAsia="es-ES"/>
        </w:rPr>
        <w:t xml:space="preserve"> gastos</w:t>
      </w:r>
      <w:r w:rsidR="00444DB0">
        <w:rPr>
          <w:rFonts w:ascii="Times New Roman" w:eastAsia="Times New Roman" w:hAnsi="Times New Roman" w:cs="Times New Roman"/>
          <w:lang w:eastAsia="es-ES"/>
        </w:rPr>
        <w:t xml:space="preserve"> operativos,</w:t>
      </w:r>
      <w:r w:rsidRPr="00F807E8">
        <w:rPr>
          <w:rFonts w:ascii="Times New Roman" w:eastAsia="Times New Roman" w:hAnsi="Times New Roman" w:cs="Times New Roman"/>
          <w:lang w:eastAsia="es-ES"/>
        </w:rPr>
        <w:t xml:space="preserve"> nóminas, el correspondiente a pensiones del estado y la cuenta de inversión. Estas cuentas se tienen contratadas en Bansi y Banorte, y son las siguientes:  </w:t>
      </w:r>
    </w:p>
    <w:p w14:paraId="69FDEDEA"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tbl>
      <w:tblPr>
        <w:tblStyle w:val="Tablaconcuadrcula"/>
        <w:tblW w:w="0" w:type="auto"/>
        <w:jc w:val="center"/>
        <w:tblLook w:val="04A0" w:firstRow="1" w:lastRow="0" w:firstColumn="1" w:lastColumn="0" w:noHBand="0" w:noVBand="1"/>
      </w:tblPr>
      <w:tblGrid>
        <w:gridCol w:w="3193"/>
        <w:gridCol w:w="2653"/>
        <w:gridCol w:w="2235"/>
      </w:tblGrid>
      <w:tr w:rsidR="00DE4619" w:rsidRPr="00F807E8" w14:paraId="296B0AC0" w14:textId="77777777" w:rsidTr="007D5FE3">
        <w:trPr>
          <w:jc w:val="center"/>
        </w:trPr>
        <w:tc>
          <w:tcPr>
            <w:tcW w:w="3193" w:type="dxa"/>
            <w:shd w:val="clear" w:color="auto" w:fill="D9D9D9" w:themeFill="background1" w:themeFillShade="D9"/>
          </w:tcPr>
          <w:p w14:paraId="4D9D1707" w14:textId="77777777" w:rsidR="00DE4619" w:rsidRPr="00F807E8" w:rsidRDefault="00DE4619" w:rsidP="004E5018">
            <w:pPr>
              <w:spacing w:line="276" w:lineRule="auto"/>
              <w:jc w:val="center"/>
              <w:rPr>
                <w:rFonts w:ascii="Times New Roman" w:eastAsia="Times New Roman" w:hAnsi="Times New Roman" w:cs="Times New Roman"/>
                <w:b/>
                <w:sz w:val="24"/>
                <w:szCs w:val="24"/>
                <w:lang w:eastAsia="es-ES"/>
              </w:rPr>
            </w:pPr>
            <w:r w:rsidRPr="00F807E8">
              <w:rPr>
                <w:rFonts w:ascii="Times New Roman" w:eastAsia="Times New Roman" w:hAnsi="Times New Roman" w:cs="Times New Roman"/>
                <w:b/>
                <w:sz w:val="24"/>
                <w:szCs w:val="24"/>
                <w:lang w:eastAsia="es-ES"/>
              </w:rPr>
              <w:t>Banco</w:t>
            </w:r>
          </w:p>
        </w:tc>
        <w:tc>
          <w:tcPr>
            <w:tcW w:w="2653" w:type="dxa"/>
            <w:shd w:val="clear" w:color="auto" w:fill="D9D9D9" w:themeFill="background1" w:themeFillShade="D9"/>
          </w:tcPr>
          <w:p w14:paraId="1E894C66" w14:textId="77777777" w:rsidR="00DE4619" w:rsidRPr="00F807E8" w:rsidRDefault="00DE4619" w:rsidP="004E5018">
            <w:pPr>
              <w:spacing w:line="276" w:lineRule="auto"/>
              <w:jc w:val="center"/>
              <w:rPr>
                <w:rFonts w:ascii="Times New Roman" w:eastAsia="Times New Roman" w:hAnsi="Times New Roman" w:cs="Times New Roman"/>
                <w:b/>
                <w:sz w:val="24"/>
                <w:szCs w:val="24"/>
                <w:lang w:eastAsia="es-ES"/>
              </w:rPr>
            </w:pPr>
            <w:r w:rsidRPr="00F807E8">
              <w:rPr>
                <w:rFonts w:ascii="Times New Roman" w:eastAsia="Times New Roman" w:hAnsi="Times New Roman" w:cs="Times New Roman"/>
                <w:b/>
                <w:sz w:val="24"/>
                <w:szCs w:val="24"/>
                <w:lang w:eastAsia="es-ES"/>
              </w:rPr>
              <w:t>Cuenta</w:t>
            </w:r>
          </w:p>
        </w:tc>
        <w:tc>
          <w:tcPr>
            <w:tcW w:w="2235" w:type="dxa"/>
            <w:shd w:val="clear" w:color="auto" w:fill="D9D9D9" w:themeFill="background1" w:themeFillShade="D9"/>
          </w:tcPr>
          <w:p w14:paraId="1444AB44" w14:textId="77777777" w:rsidR="00DE4619" w:rsidRPr="00F807E8" w:rsidRDefault="00DE4619" w:rsidP="004E5018">
            <w:pPr>
              <w:spacing w:line="276" w:lineRule="auto"/>
              <w:jc w:val="center"/>
              <w:rPr>
                <w:rFonts w:ascii="Times New Roman" w:eastAsia="Times New Roman" w:hAnsi="Times New Roman" w:cs="Times New Roman"/>
                <w:b/>
                <w:sz w:val="24"/>
                <w:szCs w:val="24"/>
                <w:lang w:eastAsia="es-ES"/>
              </w:rPr>
            </w:pPr>
            <w:r w:rsidRPr="00F807E8">
              <w:rPr>
                <w:rFonts w:ascii="Times New Roman" w:eastAsia="Times New Roman" w:hAnsi="Times New Roman" w:cs="Times New Roman"/>
                <w:b/>
                <w:sz w:val="24"/>
                <w:szCs w:val="24"/>
                <w:lang w:eastAsia="es-ES"/>
              </w:rPr>
              <w:t>Importe</w:t>
            </w:r>
          </w:p>
        </w:tc>
      </w:tr>
      <w:tr w:rsidR="00DE4619" w:rsidRPr="00F807E8" w14:paraId="692E6185" w14:textId="77777777" w:rsidTr="007D5FE3">
        <w:trPr>
          <w:jc w:val="center"/>
        </w:trPr>
        <w:tc>
          <w:tcPr>
            <w:tcW w:w="3193" w:type="dxa"/>
          </w:tcPr>
          <w:p w14:paraId="0A882053" w14:textId="77777777" w:rsidR="00DE4619" w:rsidRPr="00F807E8" w:rsidRDefault="00DE4619" w:rsidP="004E5018">
            <w:pPr>
              <w:spacing w:line="276" w:lineRule="auto"/>
              <w:jc w:val="both"/>
              <w:rPr>
                <w:rFonts w:ascii="Times New Roman" w:eastAsia="Times New Roman" w:hAnsi="Times New Roman" w:cs="Times New Roman"/>
                <w:szCs w:val="24"/>
                <w:lang w:eastAsia="es-ES"/>
              </w:rPr>
            </w:pPr>
            <w:r w:rsidRPr="00F807E8">
              <w:rPr>
                <w:rFonts w:ascii="Times New Roman" w:eastAsia="Times New Roman" w:hAnsi="Times New Roman" w:cs="Times New Roman"/>
                <w:szCs w:val="24"/>
                <w:lang w:eastAsia="es-ES"/>
              </w:rPr>
              <w:t>BANSI PENSIONES</w:t>
            </w:r>
          </w:p>
        </w:tc>
        <w:tc>
          <w:tcPr>
            <w:tcW w:w="2653" w:type="dxa"/>
          </w:tcPr>
          <w:p w14:paraId="234CC8F3" w14:textId="77777777" w:rsidR="00DE4619" w:rsidRPr="00F807E8" w:rsidRDefault="00DE4619" w:rsidP="004E5018">
            <w:pPr>
              <w:spacing w:line="276" w:lineRule="auto"/>
              <w:jc w:val="center"/>
              <w:rPr>
                <w:rFonts w:ascii="Times New Roman" w:eastAsia="Times New Roman" w:hAnsi="Times New Roman" w:cs="Times New Roman"/>
                <w:szCs w:val="24"/>
                <w:lang w:eastAsia="es-ES"/>
              </w:rPr>
            </w:pPr>
            <w:r w:rsidRPr="00F807E8">
              <w:rPr>
                <w:rFonts w:ascii="Times New Roman" w:eastAsia="Times New Roman" w:hAnsi="Times New Roman" w:cs="Times New Roman"/>
                <w:szCs w:val="24"/>
                <w:lang w:eastAsia="es-ES"/>
              </w:rPr>
              <w:t>00097199400</w:t>
            </w:r>
          </w:p>
        </w:tc>
        <w:tc>
          <w:tcPr>
            <w:tcW w:w="2235" w:type="dxa"/>
          </w:tcPr>
          <w:p w14:paraId="53C5DFFA" w14:textId="30CBF240" w:rsidR="00DE4619" w:rsidRPr="00F807E8" w:rsidRDefault="00DE4619" w:rsidP="006321D1">
            <w:pPr>
              <w:spacing w:line="276" w:lineRule="auto"/>
              <w:jc w:val="right"/>
              <w:rPr>
                <w:rFonts w:ascii="Times New Roman" w:eastAsia="Times New Roman" w:hAnsi="Times New Roman" w:cs="Times New Roman"/>
                <w:szCs w:val="24"/>
                <w:lang w:eastAsia="es-ES"/>
              </w:rPr>
            </w:pPr>
            <w:r w:rsidRPr="00F807E8">
              <w:rPr>
                <w:rFonts w:ascii="Times New Roman" w:eastAsia="Times New Roman" w:hAnsi="Times New Roman" w:cs="Times New Roman"/>
                <w:szCs w:val="24"/>
                <w:lang w:eastAsia="es-ES"/>
              </w:rPr>
              <w:t>$</w:t>
            </w:r>
            <w:r w:rsidR="00810091">
              <w:rPr>
                <w:rFonts w:ascii="Times New Roman" w:eastAsia="Times New Roman" w:hAnsi="Times New Roman" w:cs="Times New Roman"/>
                <w:szCs w:val="24"/>
                <w:lang w:eastAsia="es-ES"/>
              </w:rPr>
              <w:t>0.00</w:t>
            </w:r>
          </w:p>
        </w:tc>
      </w:tr>
      <w:tr w:rsidR="00DE4619" w:rsidRPr="00F807E8" w14:paraId="0EAB3DF0" w14:textId="77777777" w:rsidTr="007D5FE3">
        <w:trPr>
          <w:jc w:val="center"/>
        </w:trPr>
        <w:tc>
          <w:tcPr>
            <w:tcW w:w="3193" w:type="dxa"/>
          </w:tcPr>
          <w:p w14:paraId="33601424" w14:textId="77777777" w:rsidR="00DE4619" w:rsidRPr="00F807E8" w:rsidRDefault="00DE4619" w:rsidP="004E5018">
            <w:pPr>
              <w:spacing w:line="276" w:lineRule="auto"/>
              <w:jc w:val="both"/>
              <w:rPr>
                <w:rFonts w:ascii="Times New Roman" w:eastAsia="Times New Roman" w:hAnsi="Times New Roman" w:cs="Times New Roman"/>
                <w:szCs w:val="24"/>
                <w:lang w:eastAsia="es-ES"/>
              </w:rPr>
            </w:pPr>
            <w:r w:rsidRPr="00F807E8">
              <w:rPr>
                <w:rFonts w:ascii="Times New Roman" w:eastAsia="Times New Roman" w:hAnsi="Times New Roman" w:cs="Times New Roman"/>
                <w:szCs w:val="24"/>
                <w:lang w:eastAsia="es-ES"/>
              </w:rPr>
              <w:t>BANORTE GASTOS</w:t>
            </w:r>
          </w:p>
        </w:tc>
        <w:tc>
          <w:tcPr>
            <w:tcW w:w="2653" w:type="dxa"/>
          </w:tcPr>
          <w:p w14:paraId="07F18757" w14:textId="77777777" w:rsidR="00DE4619" w:rsidRPr="00F807E8" w:rsidRDefault="00DE4619" w:rsidP="004E5018">
            <w:pPr>
              <w:spacing w:line="276" w:lineRule="auto"/>
              <w:jc w:val="center"/>
              <w:rPr>
                <w:rFonts w:ascii="Times New Roman" w:eastAsia="Times New Roman" w:hAnsi="Times New Roman" w:cs="Times New Roman"/>
                <w:szCs w:val="24"/>
                <w:lang w:eastAsia="es-ES"/>
              </w:rPr>
            </w:pPr>
            <w:r w:rsidRPr="00F807E8">
              <w:rPr>
                <w:rFonts w:ascii="Times New Roman" w:eastAsia="Times New Roman" w:hAnsi="Times New Roman" w:cs="Times New Roman"/>
                <w:szCs w:val="24"/>
                <w:lang w:eastAsia="es-ES"/>
              </w:rPr>
              <w:t>0186151659</w:t>
            </w:r>
          </w:p>
        </w:tc>
        <w:tc>
          <w:tcPr>
            <w:tcW w:w="2235" w:type="dxa"/>
          </w:tcPr>
          <w:p w14:paraId="57E1DB69" w14:textId="2C254975" w:rsidR="00DE4619" w:rsidRPr="00F807E8" w:rsidRDefault="00DE4619" w:rsidP="006321D1">
            <w:pPr>
              <w:spacing w:line="276" w:lineRule="auto"/>
              <w:jc w:val="right"/>
              <w:rPr>
                <w:rFonts w:ascii="Times New Roman" w:eastAsia="Times New Roman" w:hAnsi="Times New Roman" w:cs="Times New Roman"/>
                <w:szCs w:val="24"/>
                <w:lang w:eastAsia="es-ES"/>
              </w:rPr>
            </w:pPr>
            <w:r w:rsidRPr="00F807E8">
              <w:rPr>
                <w:rFonts w:ascii="Times New Roman" w:eastAsia="Times New Roman" w:hAnsi="Times New Roman" w:cs="Times New Roman"/>
                <w:szCs w:val="24"/>
                <w:lang w:eastAsia="es-ES"/>
              </w:rPr>
              <w:t>$</w:t>
            </w:r>
            <w:r w:rsidR="00810091">
              <w:rPr>
                <w:rFonts w:ascii="Times New Roman" w:eastAsia="Times New Roman" w:hAnsi="Times New Roman" w:cs="Times New Roman"/>
                <w:szCs w:val="24"/>
                <w:lang w:eastAsia="es-ES"/>
              </w:rPr>
              <w:t>87</w:t>
            </w:r>
            <w:r w:rsidR="00E66934">
              <w:rPr>
                <w:rFonts w:ascii="Times New Roman" w:eastAsia="Times New Roman" w:hAnsi="Times New Roman" w:cs="Times New Roman"/>
                <w:szCs w:val="24"/>
                <w:lang w:eastAsia="es-ES"/>
              </w:rPr>
              <w:t>,</w:t>
            </w:r>
            <w:r w:rsidR="00810091">
              <w:rPr>
                <w:rFonts w:ascii="Times New Roman" w:eastAsia="Times New Roman" w:hAnsi="Times New Roman" w:cs="Times New Roman"/>
                <w:szCs w:val="24"/>
                <w:lang w:eastAsia="es-ES"/>
              </w:rPr>
              <w:t>912.06</w:t>
            </w:r>
            <w:r w:rsidR="003137B3">
              <w:rPr>
                <w:rFonts w:ascii="Times New Roman" w:eastAsia="Times New Roman" w:hAnsi="Times New Roman" w:cs="Times New Roman"/>
                <w:szCs w:val="24"/>
                <w:lang w:eastAsia="es-ES"/>
              </w:rPr>
              <w:t xml:space="preserve">               </w:t>
            </w:r>
          </w:p>
        </w:tc>
      </w:tr>
      <w:tr w:rsidR="00DE4619" w:rsidRPr="00F807E8" w14:paraId="52A70A4F" w14:textId="77777777" w:rsidTr="007D5FE3">
        <w:trPr>
          <w:jc w:val="center"/>
        </w:trPr>
        <w:tc>
          <w:tcPr>
            <w:tcW w:w="3193" w:type="dxa"/>
          </w:tcPr>
          <w:p w14:paraId="5A73DE27" w14:textId="77777777" w:rsidR="00DE4619" w:rsidRPr="00F807E8" w:rsidRDefault="00DE4619" w:rsidP="004E5018">
            <w:pPr>
              <w:spacing w:line="276" w:lineRule="auto"/>
              <w:jc w:val="both"/>
              <w:rPr>
                <w:rFonts w:ascii="Times New Roman" w:eastAsia="Times New Roman" w:hAnsi="Times New Roman" w:cs="Times New Roman"/>
                <w:szCs w:val="24"/>
                <w:lang w:eastAsia="es-ES"/>
              </w:rPr>
            </w:pPr>
            <w:r w:rsidRPr="00F807E8">
              <w:rPr>
                <w:rFonts w:ascii="Times New Roman" w:eastAsia="Times New Roman" w:hAnsi="Times New Roman" w:cs="Times New Roman"/>
                <w:szCs w:val="24"/>
                <w:lang w:eastAsia="es-ES"/>
              </w:rPr>
              <w:t>BANORTE NOMINAS</w:t>
            </w:r>
          </w:p>
        </w:tc>
        <w:tc>
          <w:tcPr>
            <w:tcW w:w="2653" w:type="dxa"/>
          </w:tcPr>
          <w:p w14:paraId="2A1E6053" w14:textId="77777777" w:rsidR="00DE4619" w:rsidRPr="00F807E8" w:rsidRDefault="00DE4619" w:rsidP="004E5018">
            <w:pPr>
              <w:spacing w:line="276" w:lineRule="auto"/>
              <w:jc w:val="center"/>
              <w:rPr>
                <w:rFonts w:ascii="Times New Roman" w:eastAsia="Times New Roman" w:hAnsi="Times New Roman" w:cs="Times New Roman"/>
                <w:szCs w:val="24"/>
                <w:lang w:eastAsia="es-ES"/>
              </w:rPr>
            </w:pPr>
            <w:r w:rsidRPr="00F807E8">
              <w:rPr>
                <w:rFonts w:ascii="Times New Roman" w:eastAsia="Times New Roman" w:hAnsi="Times New Roman" w:cs="Times New Roman"/>
                <w:szCs w:val="24"/>
                <w:lang w:eastAsia="es-ES"/>
              </w:rPr>
              <w:t>0174254089</w:t>
            </w:r>
          </w:p>
        </w:tc>
        <w:tc>
          <w:tcPr>
            <w:tcW w:w="2235" w:type="dxa"/>
          </w:tcPr>
          <w:p w14:paraId="6A62280A" w14:textId="17744479" w:rsidR="00DE4619" w:rsidRPr="00F807E8" w:rsidRDefault="00DE4619" w:rsidP="006321D1">
            <w:pPr>
              <w:spacing w:line="276" w:lineRule="auto"/>
              <w:jc w:val="right"/>
              <w:rPr>
                <w:rFonts w:ascii="Times New Roman" w:eastAsia="Times New Roman" w:hAnsi="Times New Roman" w:cs="Times New Roman"/>
                <w:szCs w:val="24"/>
                <w:lang w:eastAsia="es-ES"/>
              </w:rPr>
            </w:pPr>
            <w:r w:rsidRPr="00F807E8">
              <w:rPr>
                <w:rFonts w:ascii="Times New Roman" w:eastAsia="Times New Roman" w:hAnsi="Times New Roman" w:cs="Times New Roman"/>
                <w:szCs w:val="24"/>
                <w:lang w:eastAsia="es-ES"/>
              </w:rPr>
              <w:t>$</w:t>
            </w:r>
            <w:r w:rsidR="00810091">
              <w:rPr>
                <w:rFonts w:ascii="Times New Roman" w:eastAsia="Times New Roman" w:hAnsi="Times New Roman" w:cs="Times New Roman"/>
                <w:szCs w:val="24"/>
                <w:lang w:eastAsia="es-ES"/>
              </w:rPr>
              <w:t>127</w:t>
            </w:r>
            <w:r w:rsidR="00E66934">
              <w:rPr>
                <w:rFonts w:ascii="Times New Roman" w:eastAsia="Times New Roman" w:hAnsi="Times New Roman" w:cs="Times New Roman"/>
                <w:szCs w:val="24"/>
                <w:lang w:eastAsia="es-ES"/>
              </w:rPr>
              <w:t>,</w:t>
            </w:r>
            <w:r w:rsidR="00810091">
              <w:rPr>
                <w:rFonts w:ascii="Times New Roman" w:eastAsia="Times New Roman" w:hAnsi="Times New Roman" w:cs="Times New Roman"/>
                <w:szCs w:val="24"/>
                <w:lang w:eastAsia="es-ES"/>
              </w:rPr>
              <w:t>439</w:t>
            </w:r>
            <w:r w:rsidR="00E66934">
              <w:rPr>
                <w:rFonts w:ascii="Times New Roman" w:eastAsia="Times New Roman" w:hAnsi="Times New Roman" w:cs="Times New Roman"/>
                <w:szCs w:val="24"/>
                <w:lang w:eastAsia="es-ES"/>
              </w:rPr>
              <w:t>.</w:t>
            </w:r>
            <w:r w:rsidR="00810091">
              <w:rPr>
                <w:rFonts w:ascii="Times New Roman" w:eastAsia="Times New Roman" w:hAnsi="Times New Roman" w:cs="Times New Roman"/>
                <w:szCs w:val="24"/>
                <w:lang w:eastAsia="es-ES"/>
              </w:rPr>
              <w:t>97</w:t>
            </w:r>
          </w:p>
        </w:tc>
      </w:tr>
      <w:tr w:rsidR="00381239" w:rsidRPr="00F807E8" w14:paraId="2FBF81B3" w14:textId="77777777" w:rsidTr="007D5FE3">
        <w:trPr>
          <w:jc w:val="center"/>
        </w:trPr>
        <w:tc>
          <w:tcPr>
            <w:tcW w:w="3193" w:type="dxa"/>
          </w:tcPr>
          <w:p w14:paraId="6441D602" w14:textId="6D04C8B3" w:rsidR="00381239" w:rsidRPr="00F807E8" w:rsidRDefault="00381239" w:rsidP="004E5018">
            <w:pPr>
              <w:spacing w:line="276"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BANORTE CUENTA MAESTRA CAJAS CHICAS</w:t>
            </w:r>
          </w:p>
        </w:tc>
        <w:tc>
          <w:tcPr>
            <w:tcW w:w="2653" w:type="dxa"/>
          </w:tcPr>
          <w:p w14:paraId="4CBBF666" w14:textId="1484AA15" w:rsidR="00381239" w:rsidRPr="00F807E8" w:rsidRDefault="00381239" w:rsidP="004E5018">
            <w:pPr>
              <w:spacing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1159110611</w:t>
            </w:r>
          </w:p>
        </w:tc>
        <w:tc>
          <w:tcPr>
            <w:tcW w:w="2235" w:type="dxa"/>
          </w:tcPr>
          <w:p w14:paraId="61E88191" w14:textId="49B3D621" w:rsidR="00381239" w:rsidRPr="00F807E8" w:rsidRDefault="00381239" w:rsidP="006321D1">
            <w:pPr>
              <w:spacing w:line="276"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w:t>
            </w:r>
            <w:r w:rsidR="00810091">
              <w:rPr>
                <w:rFonts w:ascii="Times New Roman" w:eastAsia="Times New Roman" w:hAnsi="Times New Roman" w:cs="Times New Roman"/>
                <w:lang w:eastAsia="es-ES"/>
              </w:rPr>
              <w:t>19</w:t>
            </w:r>
            <w:r w:rsidR="00E66934">
              <w:rPr>
                <w:rFonts w:ascii="Times New Roman" w:eastAsia="Times New Roman" w:hAnsi="Times New Roman" w:cs="Times New Roman"/>
                <w:lang w:eastAsia="es-ES"/>
              </w:rPr>
              <w:t>,</w:t>
            </w:r>
            <w:r w:rsidR="00810091">
              <w:rPr>
                <w:rFonts w:ascii="Times New Roman" w:eastAsia="Times New Roman" w:hAnsi="Times New Roman" w:cs="Times New Roman"/>
                <w:lang w:eastAsia="es-ES"/>
              </w:rPr>
              <w:t>380</w:t>
            </w:r>
            <w:r w:rsidR="00E40305">
              <w:rPr>
                <w:rFonts w:ascii="Times New Roman" w:eastAsia="Times New Roman" w:hAnsi="Times New Roman" w:cs="Times New Roman"/>
                <w:lang w:eastAsia="es-ES"/>
              </w:rPr>
              <w:t>.</w:t>
            </w:r>
            <w:r w:rsidR="00A11D7E">
              <w:rPr>
                <w:rFonts w:ascii="Times New Roman" w:eastAsia="Times New Roman" w:hAnsi="Times New Roman" w:cs="Times New Roman"/>
                <w:lang w:eastAsia="es-ES"/>
              </w:rPr>
              <w:t>11</w:t>
            </w:r>
          </w:p>
        </w:tc>
      </w:tr>
      <w:tr w:rsidR="00DE4619" w:rsidRPr="00F807E8" w14:paraId="5BC7E99F" w14:textId="77777777" w:rsidTr="007D5FE3">
        <w:trPr>
          <w:jc w:val="center"/>
        </w:trPr>
        <w:tc>
          <w:tcPr>
            <w:tcW w:w="5846" w:type="dxa"/>
            <w:gridSpan w:val="2"/>
            <w:shd w:val="clear" w:color="auto" w:fill="D9D9D9" w:themeFill="background1" w:themeFillShade="D9"/>
          </w:tcPr>
          <w:p w14:paraId="6D434A25" w14:textId="77777777" w:rsidR="00DE4619" w:rsidRPr="00F807E8" w:rsidRDefault="00DE4619" w:rsidP="004E5018">
            <w:pPr>
              <w:spacing w:line="276" w:lineRule="auto"/>
              <w:jc w:val="center"/>
              <w:rPr>
                <w:rFonts w:ascii="Times New Roman" w:eastAsia="Times New Roman" w:hAnsi="Times New Roman" w:cs="Times New Roman"/>
                <w:b/>
                <w:sz w:val="24"/>
                <w:szCs w:val="24"/>
                <w:lang w:eastAsia="es-ES"/>
              </w:rPr>
            </w:pPr>
            <w:r w:rsidRPr="00F807E8">
              <w:rPr>
                <w:rFonts w:ascii="Times New Roman" w:eastAsia="Times New Roman" w:hAnsi="Times New Roman" w:cs="Times New Roman"/>
                <w:b/>
                <w:sz w:val="24"/>
                <w:szCs w:val="24"/>
                <w:lang w:eastAsia="es-ES"/>
              </w:rPr>
              <w:t>Total</w:t>
            </w:r>
          </w:p>
        </w:tc>
        <w:tc>
          <w:tcPr>
            <w:tcW w:w="2235" w:type="dxa"/>
            <w:shd w:val="clear" w:color="auto" w:fill="BFBFBF" w:themeFill="background1" w:themeFillShade="BF"/>
          </w:tcPr>
          <w:p w14:paraId="4980584A" w14:textId="40FD537A" w:rsidR="00DE4619" w:rsidRPr="00F807E8" w:rsidRDefault="00DE4619" w:rsidP="006321D1">
            <w:pPr>
              <w:spacing w:line="276" w:lineRule="auto"/>
              <w:jc w:val="right"/>
              <w:rPr>
                <w:rFonts w:ascii="Times New Roman" w:eastAsia="Times New Roman" w:hAnsi="Times New Roman" w:cs="Times New Roman"/>
                <w:b/>
                <w:sz w:val="24"/>
                <w:szCs w:val="24"/>
                <w:lang w:eastAsia="es-ES"/>
              </w:rPr>
            </w:pPr>
            <w:r w:rsidRPr="00F807E8">
              <w:rPr>
                <w:rFonts w:ascii="Times New Roman" w:eastAsia="Times New Roman" w:hAnsi="Times New Roman" w:cs="Times New Roman"/>
                <w:b/>
                <w:sz w:val="24"/>
                <w:szCs w:val="24"/>
                <w:lang w:eastAsia="es-ES"/>
              </w:rPr>
              <w:t>$</w:t>
            </w:r>
            <w:r w:rsidR="006321D1">
              <w:rPr>
                <w:rFonts w:ascii="Times New Roman" w:eastAsia="Times New Roman" w:hAnsi="Times New Roman" w:cs="Times New Roman"/>
                <w:b/>
                <w:sz w:val="24"/>
                <w:szCs w:val="24"/>
                <w:lang w:eastAsia="es-ES"/>
              </w:rPr>
              <w:t>23</w:t>
            </w:r>
            <w:r w:rsidR="00A11D7E">
              <w:rPr>
                <w:rFonts w:ascii="Times New Roman" w:eastAsia="Times New Roman" w:hAnsi="Times New Roman" w:cs="Times New Roman"/>
                <w:b/>
                <w:sz w:val="24"/>
                <w:szCs w:val="24"/>
                <w:lang w:eastAsia="es-ES"/>
              </w:rPr>
              <w:t>4</w:t>
            </w:r>
            <w:r w:rsidR="0088522A">
              <w:rPr>
                <w:rFonts w:ascii="Times New Roman" w:eastAsia="Times New Roman" w:hAnsi="Times New Roman" w:cs="Times New Roman"/>
                <w:b/>
                <w:sz w:val="24"/>
                <w:szCs w:val="24"/>
                <w:lang w:eastAsia="es-ES"/>
              </w:rPr>
              <w:t>,</w:t>
            </w:r>
            <w:r w:rsidR="006321D1">
              <w:rPr>
                <w:rFonts w:ascii="Times New Roman" w:eastAsia="Times New Roman" w:hAnsi="Times New Roman" w:cs="Times New Roman"/>
                <w:b/>
                <w:sz w:val="24"/>
                <w:szCs w:val="24"/>
                <w:lang w:eastAsia="es-ES"/>
              </w:rPr>
              <w:t>732</w:t>
            </w:r>
            <w:r w:rsidR="00EE5FB5">
              <w:rPr>
                <w:rFonts w:ascii="Times New Roman" w:eastAsia="Times New Roman" w:hAnsi="Times New Roman" w:cs="Times New Roman"/>
                <w:b/>
                <w:sz w:val="24"/>
                <w:szCs w:val="24"/>
                <w:lang w:eastAsia="es-ES"/>
              </w:rPr>
              <w:t>.</w:t>
            </w:r>
            <w:r w:rsidR="006321D1">
              <w:rPr>
                <w:rFonts w:ascii="Times New Roman" w:eastAsia="Times New Roman" w:hAnsi="Times New Roman" w:cs="Times New Roman"/>
                <w:b/>
                <w:sz w:val="24"/>
                <w:szCs w:val="24"/>
                <w:lang w:eastAsia="es-ES"/>
              </w:rPr>
              <w:t>14</w:t>
            </w:r>
          </w:p>
        </w:tc>
      </w:tr>
    </w:tbl>
    <w:p w14:paraId="1F5A5154" w14:textId="25AA8950" w:rsidR="00DE4619" w:rsidRDefault="00DE4619" w:rsidP="00DE4619">
      <w:pPr>
        <w:shd w:val="clear" w:color="auto" w:fill="FFFFFF"/>
        <w:spacing w:line="276" w:lineRule="auto"/>
        <w:jc w:val="both"/>
        <w:rPr>
          <w:rFonts w:ascii="Times New Roman" w:eastAsia="Times New Roman" w:hAnsi="Times New Roman" w:cs="Times New Roman"/>
          <w:b/>
          <w:lang w:eastAsia="es-ES"/>
        </w:rPr>
      </w:pPr>
    </w:p>
    <w:p w14:paraId="1A627EFB" w14:textId="12948979" w:rsidR="00B86886" w:rsidRDefault="00B86886" w:rsidP="00DE4619">
      <w:pPr>
        <w:shd w:val="clear" w:color="auto" w:fill="FFFFFF"/>
        <w:spacing w:line="276"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Inversiones Temporales</w:t>
      </w:r>
    </w:p>
    <w:p w14:paraId="6887D672" w14:textId="77777777" w:rsidR="00B86886" w:rsidRPr="00F807E8" w:rsidRDefault="00B86886" w:rsidP="00DE4619">
      <w:pPr>
        <w:shd w:val="clear" w:color="auto" w:fill="FFFFFF"/>
        <w:spacing w:line="276" w:lineRule="auto"/>
        <w:jc w:val="both"/>
        <w:rPr>
          <w:rFonts w:ascii="Times New Roman" w:eastAsia="Times New Roman" w:hAnsi="Times New Roman" w:cs="Times New Roman"/>
          <w:b/>
          <w:lang w:eastAsia="es-ES"/>
        </w:rPr>
      </w:pPr>
    </w:p>
    <w:p w14:paraId="66EED1D0" w14:textId="12244448" w:rsidR="00DE4619"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III.</w:t>
      </w:r>
      <w:r w:rsidRPr="00F807E8">
        <w:rPr>
          <w:rFonts w:ascii="Times New Roman" w:eastAsia="Times New Roman" w:hAnsi="Times New Roman" w:cs="Times New Roman"/>
          <w:lang w:eastAsia="es-ES"/>
        </w:rPr>
        <w:t xml:space="preserve"> Al </w:t>
      </w:r>
      <w:r w:rsidR="007D5FE3">
        <w:rPr>
          <w:rFonts w:ascii="Times New Roman" w:eastAsia="Times New Roman" w:hAnsi="Times New Roman" w:cs="Times New Roman"/>
          <w:lang w:eastAsia="es-ES"/>
        </w:rPr>
        <w:t>3</w:t>
      </w:r>
      <w:r w:rsidR="002643B5">
        <w:rPr>
          <w:rFonts w:ascii="Times New Roman" w:eastAsia="Times New Roman" w:hAnsi="Times New Roman" w:cs="Times New Roman"/>
          <w:lang w:eastAsia="es-ES"/>
        </w:rPr>
        <w:t>0</w:t>
      </w:r>
      <w:r w:rsidRPr="00F807E8">
        <w:rPr>
          <w:rFonts w:ascii="Times New Roman" w:eastAsia="Times New Roman" w:hAnsi="Times New Roman" w:cs="Times New Roman"/>
          <w:lang w:eastAsia="es-ES"/>
        </w:rPr>
        <w:t xml:space="preserve"> de </w:t>
      </w:r>
      <w:r w:rsidR="002643B5">
        <w:rPr>
          <w:rFonts w:ascii="Times New Roman" w:eastAsia="Times New Roman" w:hAnsi="Times New Roman" w:cs="Times New Roman"/>
          <w:lang w:eastAsia="es-ES"/>
        </w:rPr>
        <w:t>noviembre</w:t>
      </w:r>
      <w:r w:rsidRPr="00F807E8">
        <w:rPr>
          <w:rFonts w:ascii="Times New Roman" w:eastAsia="Times New Roman" w:hAnsi="Times New Roman" w:cs="Times New Roman"/>
          <w:lang w:eastAsia="es-ES"/>
        </w:rPr>
        <w:t xml:space="preserve"> de 2022 se han hecho transferencias provisionales a la Cuenta de Inversión (inversiones temporales) para ir generando rendimientos financieros. Al cierre del mes se cuenta con un saldo de:</w:t>
      </w:r>
    </w:p>
    <w:p w14:paraId="00CD1954" w14:textId="77777777" w:rsidR="00B86886" w:rsidRPr="00F807E8" w:rsidRDefault="00B86886" w:rsidP="00DE4619">
      <w:pPr>
        <w:shd w:val="clear" w:color="auto" w:fill="FFFFFF"/>
        <w:spacing w:line="276" w:lineRule="auto"/>
        <w:jc w:val="both"/>
        <w:rPr>
          <w:rFonts w:ascii="Times New Roman" w:eastAsia="Times New Roman" w:hAnsi="Times New Roman" w:cs="Times New Roman"/>
          <w:lang w:eastAsia="es-ES"/>
        </w:rPr>
      </w:pPr>
    </w:p>
    <w:p w14:paraId="72F411A5" w14:textId="0F0DC8DF" w:rsidR="00DE4619" w:rsidRDefault="00DE4619" w:rsidP="00DE4619">
      <w:pPr>
        <w:shd w:val="clear" w:color="auto" w:fill="FFFFFF"/>
        <w:spacing w:line="276" w:lineRule="auto"/>
        <w:jc w:val="both"/>
        <w:rPr>
          <w:rFonts w:ascii="Times New Roman" w:eastAsia="Times New Roman" w:hAnsi="Times New Roman" w:cs="Times New Roman"/>
          <w:lang w:eastAsia="es-ES"/>
        </w:rPr>
      </w:pPr>
    </w:p>
    <w:p w14:paraId="1EDFBD6C" w14:textId="77777777" w:rsidR="00B86886" w:rsidRPr="00F807E8" w:rsidRDefault="00B86886" w:rsidP="00DE4619">
      <w:pPr>
        <w:shd w:val="clear" w:color="auto" w:fill="FFFFFF"/>
        <w:spacing w:line="276" w:lineRule="auto"/>
        <w:jc w:val="both"/>
        <w:rPr>
          <w:rFonts w:ascii="Times New Roman" w:eastAsia="Times New Roman" w:hAnsi="Times New Roman" w:cs="Times New Roman"/>
          <w:lang w:eastAsia="es-ES"/>
        </w:rPr>
      </w:pPr>
    </w:p>
    <w:tbl>
      <w:tblPr>
        <w:tblStyle w:val="Tablaconcuadrcula"/>
        <w:tblW w:w="0" w:type="auto"/>
        <w:jc w:val="center"/>
        <w:tblLook w:val="04A0" w:firstRow="1" w:lastRow="0" w:firstColumn="1" w:lastColumn="0" w:noHBand="0" w:noVBand="1"/>
      </w:tblPr>
      <w:tblGrid>
        <w:gridCol w:w="2831"/>
        <w:gridCol w:w="2126"/>
        <w:gridCol w:w="2409"/>
      </w:tblGrid>
      <w:tr w:rsidR="00DE4619" w:rsidRPr="00F807E8" w14:paraId="02A9E08E" w14:textId="77777777" w:rsidTr="004E5018">
        <w:trPr>
          <w:jc w:val="center"/>
        </w:trPr>
        <w:tc>
          <w:tcPr>
            <w:tcW w:w="2831" w:type="dxa"/>
            <w:shd w:val="clear" w:color="auto" w:fill="D9D9D9" w:themeFill="background1" w:themeFillShade="D9"/>
          </w:tcPr>
          <w:p w14:paraId="1855D52A" w14:textId="77777777" w:rsidR="00DE4619" w:rsidRPr="00F807E8" w:rsidRDefault="00DE4619" w:rsidP="004E5018">
            <w:pPr>
              <w:spacing w:line="276" w:lineRule="auto"/>
              <w:jc w:val="center"/>
              <w:rPr>
                <w:rFonts w:ascii="Times New Roman" w:eastAsia="Times New Roman" w:hAnsi="Times New Roman" w:cs="Times New Roman"/>
                <w:b/>
                <w:sz w:val="24"/>
                <w:szCs w:val="24"/>
                <w:lang w:eastAsia="es-ES"/>
              </w:rPr>
            </w:pPr>
            <w:r w:rsidRPr="00F807E8">
              <w:rPr>
                <w:rFonts w:ascii="Times New Roman" w:eastAsia="Times New Roman" w:hAnsi="Times New Roman" w:cs="Times New Roman"/>
                <w:b/>
                <w:sz w:val="24"/>
                <w:szCs w:val="24"/>
                <w:lang w:eastAsia="es-ES"/>
              </w:rPr>
              <w:t>Banco</w:t>
            </w:r>
          </w:p>
        </w:tc>
        <w:tc>
          <w:tcPr>
            <w:tcW w:w="2126" w:type="dxa"/>
            <w:shd w:val="clear" w:color="auto" w:fill="D9D9D9" w:themeFill="background1" w:themeFillShade="D9"/>
          </w:tcPr>
          <w:p w14:paraId="2FDF673A" w14:textId="77777777" w:rsidR="00DE4619" w:rsidRPr="00F807E8" w:rsidRDefault="00DE4619" w:rsidP="004E5018">
            <w:pPr>
              <w:spacing w:line="276" w:lineRule="auto"/>
              <w:jc w:val="center"/>
              <w:rPr>
                <w:rFonts w:ascii="Times New Roman" w:eastAsia="Times New Roman" w:hAnsi="Times New Roman" w:cs="Times New Roman"/>
                <w:b/>
                <w:sz w:val="24"/>
                <w:szCs w:val="24"/>
                <w:lang w:eastAsia="es-ES"/>
              </w:rPr>
            </w:pPr>
            <w:r w:rsidRPr="00F807E8">
              <w:rPr>
                <w:rFonts w:ascii="Times New Roman" w:eastAsia="Times New Roman" w:hAnsi="Times New Roman" w:cs="Times New Roman"/>
                <w:b/>
                <w:sz w:val="24"/>
                <w:szCs w:val="24"/>
                <w:lang w:eastAsia="es-ES"/>
              </w:rPr>
              <w:t>Cuenta</w:t>
            </w:r>
          </w:p>
        </w:tc>
        <w:tc>
          <w:tcPr>
            <w:tcW w:w="2409" w:type="dxa"/>
            <w:shd w:val="clear" w:color="auto" w:fill="D9D9D9" w:themeFill="background1" w:themeFillShade="D9"/>
          </w:tcPr>
          <w:p w14:paraId="2887F40A" w14:textId="77777777" w:rsidR="00DE4619" w:rsidRPr="00F807E8" w:rsidRDefault="00DE4619" w:rsidP="004E5018">
            <w:pPr>
              <w:spacing w:line="276" w:lineRule="auto"/>
              <w:jc w:val="center"/>
              <w:rPr>
                <w:rFonts w:ascii="Times New Roman" w:eastAsia="Times New Roman" w:hAnsi="Times New Roman" w:cs="Times New Roman"/>
                <w:b/>
                <w:sz w:val="24"/>
                <w:szCs w:val="24"/>
                <w:lang w:eastAsia="es-ES"/>
              </w:rPr>
            </w:pPr>
            <w:r w:rsidRPr="00F807E8">
              <w:rPr>
                <w:rFonts w:ascii="Times New Roman" w:eastAsia="Times New Roman" w:hAnsi="Times New Roman" w:cs="Times New Roman"/>
                <w:b/>
                <w:sz w:val="24"/>
                <w:szCs w:val="24"/>
                <w:lang w:eastAsia="es-ES"/>
              </w:rPr>
              <w:t>Importe</w:t>
            </w:r>
          </w:p>
        </w:tc>
      </w:tr>
      <w:tr w:rsidR="00DE4619" w:rsidRPr="00F807E8" w14:paraId="7AA5A958" w14:textId="77777777" w:rsidTr="004E5018">
        <w:trPr>
          <w:jc w:val="center"/>
        </w:trPr>
        <w:tc>
          <w:tcPr>
            <w:tcW w:w="2831" w:type="dxa"/>
          </w:tcPr>
          <w:p w14:paraId="4A184E8C" w14:textId="77777777" w:rsidR="00DE4619" w:rsidRPr="00F807E8" w:rsidRDefault="00DE4619" w:rsidP="004E5018">
            <w:pPr>
              <w:spacing w:line="276" w:lineRule="auto"/>
              <w:jc w:val="center"/>
              <w:rPr>
                <w:rFonts w:ascii="Times New Roman" w:eastAsia="Times New Roman" w:hAnsi="Times New Roman" w:cs="Times New Roman"/>
                <w:b/>
                <w:szCs w:val="24"/>
                <w:lang w:eastAsia="es-ES"/>
              </w:rPr>
            </w:pPr>
            <w:r w:rsidRPr="00F807E8">
              <w:rPr>
                <w:rFonts w:ascii="Times New Roman" w:eastAsia="Times New Roman" w:hAnsi="Times New Roman" w:cs="Times New Roman"/>
                <w:b/>
                <w:szCs w:val="24"/>
                <w:lang w:eastAsia="es-ES"/>
              </w:rPr>
              <w:t>BANORTE INVERSIONES</w:t>
            </w:r>
          </w:p>
        </w:tc>
        <w:tc>
          <w:tcPr>
            <w:tcW w:w="2126" w:type="dxa"/>
          </w:tcPr>
          <w:p w14:paraId="218A3C16" w14:textId="77777777" w:rsidR="00DE4619" w:rsidRPr="00F807E8" w:rsidRDefault="00DE4619" w:rsidP="004E5018">
            <w:pPr>
              <w:spacing w:line="276" w:lineRule="auto"/>
              <w:jc w:val="center"/>
              <w:rPr>
                <w:rFonts w:ascii="Times New Roman" w:eastAsia="Times New Roman" w:hAnsi="Times New Roman" w:cs="Times New Roman"/>
                <w:b/>
                <w:szCs w:val="24"/>
                <w:lang w:eastAsia="es-ES"/>
              </w:rPr>
            </w:pPr>
            <w:r w:rsidRPr="00F807E8">
              <w:rPr>
                <w:rFonts w:ascii="Times New Roman" w:eastAsia="Times New Roman" w:hAnsi="Times New Roman" w:cs="Times New Roman"/>
                <w:b/>
                <w:szCs w:val="24"/>
                <w:lang w:eastAsia="es-ES"/>
              </w:rPr>
              <w:t>0190154938</w:t>
            </w:r>
          </w:p>
        </w:tc>
        <w:tc>
          <w:tcPr>
            <w:tcW w:w="2409" w:type="dxa"/>
          </w:tcPr>
          <w:p w14:paraId="4F2FDFB3" w14:textId="0A42CC65" w:rsidR="00DE4619" w:rsidRPr="00F807E8" w:rsidRDefault="00DE4619" w:rsidP="0054593E">
            <w:pPr>
              <w:spacing w:line="276" w:lineRule="auto"/>
              <w:jc w:val="right"/>
              <w:rPr>
                <w:rFonts w:ascii="Times New Roman" w:eastAsia="Times New Roman" w:hAnsi="Times New Roman" w:cs="Times New Roman"/>
                <w:b/>
                <w:szCs w:val="24"/>
                <w:lang w:eastAsia="es-ES"/>
              </w:rPr>
            </w:pPr>
            <w:r w:rsidRPr="00F807E8">
              <w:rPr>
                <w:rFonts w:ascii="Times New Roman" w:eastAsia="Times New Roman" w:hAnsi="Times New Roman" w:cs="Times New Roman"/>
                <w:b/>
                <w:szCs w:val="24"/>
                <w:lang w:eastAsia="es-ES"/>
              </w:rPr>
              <w:t>$</w:t>
            </w:r>
            <w:r w:rsidR="006321D1">
              <w:rPr>
                <w:rFonts w:ascii="Times New Roman" w:eastAsia="Times New Roman" w:hAnsi="Times New Roman" w:cs="Times New Roman"/>
                <w:b/>
                <w:szCs w:val="24"/>
                <w:lang w:eastAsia="es-ES"/>
              </w:rPr>
              <w:t>9</w:t>
            </w:r>
            <w:r w:rsidR="00525BC4">
              <w:rPr>
                <w:rFonts w:ascii="Times New Roman" w:eastAsia="Times New Roman" w:hAnsi="Times New Roman" w:cs="Times New Roman"/>
                <w:b/>
                <w:szCs w:val="24"/>
                <w:lang w:eastAsia="es-ES"/>
              </w:rPr>
              <w:t>´</w:t>
            </w:r>
            <w:r w:rsidR="006321D1">
              <w:rPr>
                <w:rFonts w:ascii="Times New Roman" w:eastAsia="Times New Roman" w:hAnsi="Times New Roman" w:cs="Times New Roman"/>
                <w:b/>
                <w:szCs w:val="24"/>
                <w:lang w:eastAsia="es-ES"/>
              </w:rPr>
              <w:t>687</w:t>
            </w:r>
            <w:r w:rsidR="00895D99">
              <w:rPr>
                <w:rFonts w:ascii="Times New Roman" w:eastAsia="Times New Roman" w:hAnsi="Times New Roman" w:cs="Times New Roman"/>
                <w:b/>
                <w:szCs w:val="24"/>
                <w:lang w:eastAsia="es-ES"/>
              </w:rPr>
              <w:t>,</w:t>
            </w:r>
            <w:r w:rsidR="006321D1">
              <w:rPr>
                <w:rFonts w:ascii="Times New Roman" w:eastAsia="Times New Roman" w:hAnsi="Times New Roman" w:cs="Times New Roman"/>
                <w:b/>
                <w:szCs w:val="24"/>
                <w:lang w:eastAsia="es-ES"/>
              </w:rPr>
              <w:t>635</w:t>
            </w:r>
            <w:r w:rsidR="00EB14AD">
              <w:rPr>
                <w:rFonts w:ascii="Times New Roman" w:eastAsia="Times New Roman" w:hAnsi="Times New Roman" w:cs="Times New Roman"/>
                <w:b/>
                <w:szCs w:val="24"/>
                <w:lang w:eastAsia="es-ES"/>
              </w:rPr>
              <w:t>.</w:t>
            </w:r>
            <w:r w:rsidR="006321D1">
              <w:rPr>
                <w:rFonts w:ascii="Times New Roman" w:eastAsia="Times New Roman" w:hAnsi="Times New Roman" w:cs="Times New Roman"/>
                <w:b/>
                <w:szCs w:val="24"/>
                <w:lang w:eastAsia="es-ES"/>
              </w:rPr>
              <w:t>22</w:t>
            </w:r>
          </w:p>
        </w:tc>
      </w:tr>
      <w:tr w:rsidR="00DE4619" w:rsidRPr="00F807E8" w14:paraId="53B86DBA" w14:textId="77777777" w:rsidTr="004E5018">
        <w:trPr>
          <w:jc w:val="center"/>
        </w:trPr>
        <w:tc>
          <w:tcPr>
            <w:tcW w:w="2831" w:type="dxa"/>
          </w:tcPr>
          <w:p w14:paraId="405E9492" w14:textId="77777777" w:rsidR="00DE4619" w:rsidRPr="00F807E8" w:rsidRDefault="00DE4619" w:rsidP="004E5018">
            <w:pPr>
              <w:spacing w:line="276" w:lineRule="auto"/>
              <w:jc w:val="center"/>
              <w:rPr>
                <w:rFonts w:ascii="Times New Roman" w:eastAsia="Times New Roman" w:hAnsi="Times New Roman" w:cs="Times New Roman"/>
                <w:b/>
                <w:szCs w:val="24"/>
                <w:lang w:eastAsia="es-ES"/>
              </w:rPr>
            </w:pPr>
            <w:r w:rsidRPr="00F807E8">
              <w:rPr>
                <w:rFonts w:ascii="Times New Roman" w:eastAsia="Times New Roman" w:hAnsi="Times New Roman" w:cs="Times New Roman"/>
                <w:b/>
                <w:szCs w:val="24"/>
                <w:lang w:eastAsia="es-ES"/>
              </w:rPr>
              <w:t>BANORTE INVERSIONES</w:t>
            </w:r>
          </w:p>
        </w:tc>
        <w:tc>
          <w:tcPr>
            <w:tcW w:w="2126" w:type="dxa"/>
          </w:tcPr>
          <w:p w14:paraId="07768BC5" w14:textId="77777777" w:rsidR="00DE4619" w:rsidRPr="00F807E8" w:rsidRDefault="00DE4619" w:rsidP="004E5018">
            <w:pPr>
              <w:spacing w:line="276" w:lineRule="auto"/>
              <w:jc w:val="center"/>
              <w:rPr>
                <w:rFonts w:ascii="Times New Roman" w:eastAsia="Times New Roman" w:hAnsi="Times New Roman" w:cs="Times New Roman"/>
                <w:b/>
                <w:szCs w:val="24"/>
                <w:lang w:eastAsia="es-ES"/>
              </w:rPr>
            </w:pPr>
            <w:r w:rsidRPr="00F807E8">
              <w:rPr>
                <w:rFonts w:ascii="Times New Roman" w:eastAsia="Times New Roman" w:hAnsi="Times New Roman" w:cs="Times New Roman"/>
                <w:b/>
                <w:szCs w:val="24"/>
                <w:lang w:eastAsia="es-ES"/>
              </w:rPr>
              <w:t>0190154938 (*)</w:t>
            </w:r>
          </w:p>
        </w:tc>
        <w:tc>
          <w:tcPr>
            <w:tcW w:w="2409" w:type="dxa"/>
          </w:tcPr>
          <w:p w14:paraId="69DCB92A" w14:textId="7C055360" w:rsidR="00DE4619" w:rsidRPr="00F807E8" w:rsidRDefault="00DE4619" w:rsidP="00EE5FB5">
            <w:pPr>
              <w:spacing w:line="276" w:lineRule="auto"/>
              <w:jc w:val="right"/>
              <w:rPr>
                <w:rFonts w:ascii="Times New Roman" w:eastAsia="Times New Roman" w:hAnsi="Times New Roman" w:cs="Times New Roman"/>
                <w:b/>
                <w:szCs w:val="24"/>
                <w:lang w:eastAsia="es-ES"/>
              </w:rPr>
            </w:pPr>
            <w:r w:rsidRPr="00F807E8">
              <w:rPr>
                <w:rFonts w:ascii="Times New Roman" w:eastAsia="Times New Roman" w:hAnsi="Times New Roman" w:cs="Times New Roman"/>
                <w:b/>
                <w:szCs w:val="24"/>
                <w:lang w:eastAsia="es-ES"/>
              </w:rPr>
              <w:t>$</w:t>
            </w:r>
            <w:r w:rsidR="006321D1">
              <w:rPr>
                <w:rFonts w:ascii="Times New Roman" w:eastAsia="Times New Roman" w:hAnsi="Times New Roman" w:cs="Times New Roman"/>
                <w:b/>
                <w:szCs w:val="24"/>
                <w:lang w:eastAsia="es-ES"/>
              </w:rPr>
              <w:t>1’050</w:t>
            </w:r>
            <w:r w:rsidR="00C66703">
              <w:rPr>
                <w:rFonts w:ascii="Times New Roman" w:eastAsia="Times New Roman" w:hAnsi="Times New Roman" w:cs="Times New Roman"/>
                <w:b/>
                <w:szCs w:val="24"/>
                <w:lang w:eastAsia="es-ES"/>
              </w:rPr>
              <w:t>,</w:t>
            </w:r>
            <w:r w:rsidR="006321D1">
              <w:rPr>
                <w:rFonts w:ascii="Times New Roman" w:eastAsia="Times New Roman" w:hAnsi="Times New Roman" w:cs="Times New Roman"/>
                <w:b/>
                <w:szCs w:val="24"/>
                <w:lang w:eastAsia="es-ES"/>
              </w:rPr>
              <w:t>285</w:t>
            </w:r>
            <w:r w:rsidR="00C66703">
              <w:rPr>
                <w:rFonts w:ascii="Times New Roman" w:eastAsia="Times New Roman" w:hAnsi="Times New Roman" w:cs="Times New Roman"/>
                <w:b/>
                <w:szCs w:val="24"/>
                <w:lang w:eastAsia="es-ES"/>
              </w:rPr>
              <w:t>.</w:t>
            </w:r>
            <w:r w:rsidR="006321D1">
              <w:rPr>
                <w:rFonts w:ascii="Times New Roman" w:eastAsia="Times New Roman" w:hAnsi="Times New Roman" w:cs="Times New Roman"/>
                <w:b/>
                <w:szCs w:val="24"/>
                <w:lang w:eastAsia="es-ES"/>
              </w:rPr>
              <w:t>68</w:t>
            </w:r>
          </w:p>
        </w:tc>
      </w:tr>
      <w:tr w:rsidR="00DE4619" w:rsidRPr="00F807E8" w14:paraId="4DDF9B36" w14:textId="77777777" w:rsidTr="004E5018">
        <w:trPr>
          <w:jc w:val="center"/>
        </w:trPr>
        <w:tc>
          <w:tcPr>
            <w:tcW w:w="4957" w:type="dxa"/>
            <w:gridSpan w:val="2"/>
            <w:shd w:val="clear" w:color="auto" w:fill="D9D9D9" w:themeFill="background1" w:themeFillShade="D9"/>
          </w:tcPr>
          <w:p w14:paraId="655660DE" w14:textId="77777777" w:rsidR="00DE4619" w:rsidRPr="00F807E8" w:rsidRDefault="00DE4619" w:rsidP="004E5018">
            <w:pPr>
              <w:spacing w:line="276" w:lineRule="auto"/>
              <w:jc w:val="center"/>
              <w:rPr>
                <w:rFonts w:ascii="Times New Roman" w:eastAsia="Times New Roman" w:hAnsi="Times New Roman" w:cs="Times New Roman"/>
                <w:b/>
                <w:szCs w:val="24"/>
                <w:lang w:eastAsia="es-ES"/>
              </w:rPr>
            </w:pPr>
            <w:r w:rsidRPr="00F807E8">
              <w:rPr>
                <w:rFonts w:ascii="Times New Roman" w:eastAsia="Times New Roman" w:hAnsi="Times New Roman" w:cs="Times New Roman"/>
                <w:b/>
                <w:szCs w:val="24"/>
                <w:lang w:eastAsia="es-ES"/>
              </w:rPr>
              <w:t>Total</w:t>
            </w:r>
          </w:p>
        </w:tc>
        <w:tc>
          <w:tcPr>
            <w:tcW w:w="2409" w:type="dxa"/>
            <w:shd w:val="clear" w:color="auto" w:fill="BFBFBF" w:themeFill="background1" w:themeFillShade="BF"/>
          </w:tcPr>
          <w:p w14:paraId="3DCF1EDB" w14:textId="5F4F62BE" w:rsidR="00DE4619" w:rsidRPr="00F807E8" w:rsidRDefault="00DE4619" w:rsidP="0054593E">
            <w:pPr>
              <w:spacing w:line="276" w:lineRule="auto"/>
              <w:jc w:val="right"/>
              <w:rPr>
                <w:rFonts w:ascii="Times New Roman" w:eastAsia="Times New Roman" w:hAnsi="Times New Roman" w:cs="Times New Roman"/>
                <w:b/>
                <w:szCs w:val="24"/>
                <w:lang w:eastAsia="es-ES"/>
              </w:rPr>
            </w:pPr>
            <w:r w:rsidRPr="00F807E8">
              <w:rPr>
                <w:rFonts w:ascii="Times New Roman" w:eastAsia="Times New Roman" w:hAnsi="Times New Roman" w:cs="Times New Roman"/>
                <w:b/>
                <w:szCs w:val="24"/>
                <w:lang w:eastAsia="es-ES"/>
              </w:rPr>
              <w:t>$</w:t>
            </w:r>
            <w:r w:rsidR="006321D1">
              <w:rPr>
                <w:rFonts w:ascii="Times New Roman" w:eastAsia="Times New Roman" w:hAnsi="Times New Roman" w:cs="Times New Roman"/>
                <w:b/>
                <w:bCs/>
                <w:color w:val="000000"/>
              </w:rPr>
              <w:t>10</w:t>
            </w:r>
            <w:r w:rsidR="00DD2318" w:rsidRPr="00DD2318">
              <w:rPr>
                <w:rFonts w:ascii="Times New Roman" w:eastAsia="Times New Roman" w:hAnsi="Times New Roman" w:cs="Times New Roman"/>
                <w:b/>
                <w:bCs/>
                <w:color w:val="000000"/>
              </w:rPr>
              <w:t>´</w:t>
            </w:r>
            <w:r w:rsidR="006321D1">
              <w:rPr>
                <w:rFonts w:ascii="Times New Roman" w:eastAsia="Times New Roman" w:hAnsi="Times New Roman" w:cs="Times New Roman"/>
                <w:b/>
                <w:bCs/>
                <w:color w:val="000000"/>
              </w:rPr>
              <w:t>737</w:t>
            </w:r>
            <w:r w:rsidR="00DD2318" w:rsidRPr="00DD2318">
              <w:rPr>
                <w:rFonts w:ascii="Times New Roman" w:eastAsia="Times New Roman" w:hAnsi="Times New Roman" w:cs="Times New Roman"/>
                <w:b/>
                <w:bCs/>
                <w:color w:val="000000"/>
              </w:rPr>
              <w:t>,</w:t>
            </w:r>
            <w:r w:rsidR="006321D1">
              <w:rPr>
                <w:rFonts w:ascii="Times New Roman" w:eastAsia="Times New Roman" w:hAnsi="Times New Roman" w:cs="Times New Roman"/>
                <w:b/>
                <w:bCs/>
                <w:color w:val="000000"/>
              </w:rPr>
              <w:t>920</w:t>
            </w:r>
            <w:r w:rsidR="00DD2318" w:rsidRPr="00DD2318">
              <w:rPr>
                <w:rFonts w:ascii="Times New Roman" w:eastAsia="Times New Roman" w:hAnsi="Times New Roman" w:cs="Times New Roman"/>
                <w:b/>
                <w:bCs/>
                <w:color w:val="000000"/>
              </w:rPr>
              <w:t>.</w:t>
            </w:r>
            <w:r w:rsidR="006321D1">
              <w:rPr>
                <w:rFonts w:ascii="Times New Roman" w:eastAsia="Times New Roman" w:hAnsi="Times New Roman" w:cs="Times New Roman"/>
                <w:b/>
                <w:bCs/>
                <w:color w:val="000000"/>
              </w:rPr>
              <w:t>90</w:t>
            </w:r>
          </w:p>
        </w:tc>
      </w:tr>
    </w:tbl>
    <w:p w14:paraId="48B6291C" w14:textId="77777777" w:rsidR="00412933" w:rsidRDefault="00412933" w:rsidP="00DE4619">
      <w:pPr>
        <w:shd w:val="clear" w:color="auto" w:fill="FFFFFF"/>
        <w:spacing w:line="276" w:lineRule="auto"/>
        <w:jc w:val="both"/>
        <w:rPr>
          <w:rFonts w:ascii="Times New Roman" w:eastAsia="Times New Roman" w:hAnsi="Times New Roman" w:cs="Times New Roman"/>
          <w:b/>
          <w:lang w:eastAsia="es-ES"/>
        </w:rPr>
      </w:pPr>
    </w:p>
    <w:p w14:paraId="165256CA" w14:textId="0CB64D0A"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 xml:space="preserve">(*) </w:t>
      </w:r>
      <w:r w:rsidRPr="00F807E8">
        <w:rPr>
          <w:rFonts w:ascii="Times New Roman" w:eastAsia="Times New Roman" w:hAnsi="Times New Roman" w:cs="Times New Roman"/>
          <w:lang w:eastAsia="es-ES"/>
        </w:rPr>
        <w:t xml:space="preserve">Importe correspondiente al mínimo para garantizar la apertura de la cuenta. </w:t>
      </w:r>
    </w:p>
    <w:p w14:paraId="6FD833A2"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p w14:paraId="5441CD27"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lang w:eastAsia="es-ES"/>
        </w:rPr>
        <w:t>Los recursos de inversiones se encuentran en mesa de dinero con disponibilidad diaria.</w:t>
      </w:r>
    </w:p>
    <w:p w14:paraId="7B684262" w14:textId="77777777" w:rsidR="00DE4619" w:rsidRPr="00F807E8" w:rsidRDefault="00DE4619" w:rsidP="00DE4619">
      <w:pPr>
        <w:shd w:val="clear" w:color="auto" w:fill="FFFFFF"/>
        <w:spacing w:line="276" w:lineRule="auto"/>
        <w:jc w:val="both"/>
        <w:rPr>
          <w:rFonts w:ascii="Times New Roman" w:eastAsia="Times New Roman" w:hAnsi="Times New Roman" w:cs="Times New Roman"/>
          <w:b/>
          <w:lang w:eastAsia="es-ES"/>
        </w:rPr>
      </w:pPr>
    </w:p>
    <w:p w14:paraId="69C7950C" w14:textId="739BC81A" w:rsidR="00DE4619" w:rsidRPr="00B86886" w:rsidRDefault="00F9787E" w:rsidP="00B86886">
      <w:pPr>
        <w:pStyle w:val="Prrafodelista"/>
        <w:numPr>
          <w:ilvl w:val="0"/>
          <w:numId w:val="33"/>
        </w:numPr>
        <w:shd w:val="clear" w:color="auto" w:fill="FFFFFF"/>
        <w:jc w:val="both"/>
        <w:rPr>
          <w:rFonts w:ascii="Times New Roman" w:eastAsia="Times New Roman" w:hAnsi="Times New Roman" w:cs="Times New Roman"/>
          <w:lang w:eastAsia="es-ES"/>
        </w:rPr>
      </w:pPr>
      <w:r w:rsidRPr="00B86886">
        <w:rPr>
          <w:rFonts w:ascii="Times New Roman" w:eastAsia="Times New Roman" w:hAnsi="Times New Roman" w:cs="Times New Roman"/>
          <w:b/>
          <w:lang w:eastAsia="es-ES"/>
        </w:rPr>
        <w:t>Derechos a recibir E</w:t>
      </w:r>
      <w:r w:rsidR="00DE4619" w:rsidRPr="00B86886">
        <w:rPr>
          <w:rFonts w:ascii="Times New Roman" w:eastAsia="Times New Roman" w:hAnsi="Times New Roman" w:cs="Times New Roman"/>
          <w:b/>
          <w:lang w:eastAsia="es-ES"/>
        </w:rPr>
        <w:t xml:space="preserve">fectivo </w:t>
      </w:r>
      <w:r w:rsidRPr="00B86886">
        <w:rPr>
          <w:rFonts w:ascii="Times New Roman" w:eastAsia="Times New Roman" w:hAnsi="Times New Roman" w:cs="Times New Roman"/>
          <w:b/>
          <w:lang w:eastAsia="es-ES"/>
        </w:rPr>
        <w:t>y</w:t>
      </w:r>
      <w:r w:rsidR="00DE4619" w:rsidRPr="00B86886">
        <w:rPr>
          <w:rFonts w:ascii="Times New Roman" w:eastAsia="Times New Roman" w:hAnsi="Times New Roman" w:cs="Times New Roman"/>
          <w:b/>
          <w:lang w:eastAsia="es-ES"/>
        </w:rPr>
        <w:t xml:space="preserve"> Equivalente</w:t>
      </w:r>
      <w:r w:rsidRPr="00B86886">
        <w:rPr>
          <w:rFonts w:ascii="Times New Roman" w:eastAsia="Times New Roman" w:hAnsi="Times New Roman" w:cs="Times New Roman"/>
          <w:b/>
          <w:lang w:eastAsia="es-ES"/>
        </w:rPr>
        <w:t>s Bienes o Servicios a</w:t>
      </w:r>
      <w:r w:rsidR="00DE4619" w:rsidRPr="00B86886">
        <w:rPr>
          <w:rFonts w:ascii="Times New Roman" w:eastAsia="Times New Roman" w:hAnsi="Times New Roman" w:cs="Times New Roman"/>
          <w:b/>
          <w:lang w:eastAsia="es-ES"/>
        </w:rPr>
        <w:t xml:space="preserve"> Recibir  </w:t>
      </w:r>
    </w:p>
    <w:p w14:paraId="28ADD97C" w14:textId="77777777" w:rsidR="00DE4619" w:rsidRPr="00F807E8" w:rsidRDefault="00DE4619" w:rsidP="00DE4619">
      <w:pPr>
        <w:shd w:val="clear" w:color="auto" w:fill="FFFFFF"/>
        <w:spacing w:line="276" w:lineRule="auto"/>
        <w:jc w:val="both"/>
        <w:rPr>
          <w:rFonts w:ascii="Times New Roman" w:eastAsia="Times New Roman" w:hAnsi="Times New Roman" w:cs="Times New Roman"/>
          <w:b/>
          <w:lang w:eastAsia="es-ES"/>
        </w:rPr>
      </w:pPr>
    </w:p>
    <w:p w14:paraId="307D21A5" w14:textId="5F96AB7D" w:rsidR="00DE4619" w:rsidRDefault="00F9787E" w:rsidP="00DE4619">
      <w:pPr>
        <w:shd w:val="clear" w:color="auto" w:fill="FFFFFF"/>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2. </w:t>
      </w:r>
      <w:r w:rsidR="00DE4619" w:rsidRPr="00F807E8">
        <w:rPr>
          <w:rFonts w:ascii="Times New Roman" w:eastAsia="Times New Roman" w:hAnsi="Times New Roman" w:cs="Times New Roman"/>
          <w:b/>
          <w:lang w:eastAsia="es-ES"/>
        </w:rPr>
        <w:t xml:space="preserve">Derechos a Recibir Efectivo o Equivalentes: </w:t>
      </w:r>
      <w:r w:rsidR="00DE4619" w:rsidRPr="00F807E8">
        <w:rPr>
          <w:rFonts w:ascii="Times New Roman" w:eastAsia="Times New Roman" w:hAnsi="Times New Roman" w:cs="Times New Roman"/>
          <w:lang w:eastAsia="es-ES"/>
        </w:rPr>
        <w:t>Representan los derechos de cobro originados en el desarrollo de las actividades del ente público, de los cuales se espera recibir una contraprestación representada en recursos, bienes o servicios; en un plazo menor o igual a doce meses.</w:t>
      </w:r>
    </w:p>
    <w:p w14:paraId="323DBFDD" w14:textId="05F658E1" w:rsidR="00B86886" w:rsidRDefault="00B86886" w:rsidP="00DE4619">
      <w:pPr>
        <w:shd w:val="clear" w:color="auto" w:fill="FFFFFF"/>
        <w:jc w:val="both"/>
        <w:rPr>
          <w:rFonts w:ascii="Times New Roman" w:eastAsia="Times New Roman" w:hAnsi="Times New Roman" w:cs="Times New Roman"/>
          <w:lang w:eastAsia="es-ES"/>
        </w:rPr>
      </w:pPr>
    </w:p>
    <w:tbl>
      <w:tblPr>
        <w:tblStyle w:val="Tablaconcuadrcula"/>
        <w:tblW w:w="7792" w:type="dxa"/>
        <w:tblLook w:val="04A0" w:firstRow="1" w:lastRow="0" w:firstColumn="1" w:lastColumn="0" w:noHBand="0" w:noVBand="1"/>
      </w:tblPr>
      <w:tblGrid>
        <w:gridCol w:w="5812"/>
        <w:gridCol w:w="1980"/>
      </w:tblGrid>
      <w:tr w:rsidR="006201BF" w14:paraId="752D5AA3" w14:textId="77777777" w:rsidTr="006201BF">
        <w:tc>
          <w:tcPr>
            <w:tcW w:w="5812" w:type="dxa"/>
          </w:tcPr>
          <w:p w14:paraId="4C381FF5" w14:textId="08ED1067" w:rsidR="006201BF" w:rsidRPr="00B86886" w:rsidRDefault="006201BF" w:rsidP="00DE4619">
            <w:pPr>
              <w:jc w:val="both"/>
              <w:rPr>
                <w:rFonts w:ascii="Times New Roman" w:eastAsia="Times New Roman" w:hAnsi="Times New Roman" w:cs="Times New Roman"/>
                <w:b/>
                <w:bCs/>
                <w:lang w:eastAsia="es-ES"/>
              </w:rPr>
            </w:pPr>
            <w:r w:rsidRPr="00B86886">
              <w:rPr>
                <w:rFonts w:ascii="Times New Roman" w:eastAsia="Times New Roman" w:hAnsi="Times New Roman" w:cs="Times New Roman"/>
                <w:b/>
                <w:bCs/>
                <w:lang w:eastAsia="es-ES"/>
              </w:rPr>
              <w:t>Concepto</w:t>
            </w:r>
          </w:p>
        </w:tc>
        <w:tc>
          <w:tcPr>
            <w:tcW w:w="1980" w:type="dxa"/>
          </w:tcPr>
          <w:p w14:paraId="202ED1AC" w14:textId="468CCDDA" w:rsidR="006201BF" w:rsidRPr="00B86886" w:rsidRDefault="006201BF" w:rsidP="00B86886">
            <w:pPr>
              <w:jc w:val="center"/>
              <w:rPr>
                <w:rFonts w:ascii="Times New Roman" w:eastAsia="Times New Roman" w:hAnsi="Times New Roman" w:cs="Times New Roman"/>
                <w:b/>
                <w:bCs/>
                <w:lang w:eastAsia="es-ES"/>
              </w:rPr>
            </w:pPr>
            <w:r w:rsidRPr="00B86886">
              <w:rPr>
                <w:rFonts w:ascii="Times New Roman" w:eastAsia="Times New Roman" w:hAnsi="Times New Roman" w:cs="Times New Roman"/>
                <w:b/>
                <w:bCs/>
                <w:lang w:eastAsia="es-ES"/>
              </w:rPr>
              <w:t>2022</w:t>
            </w:r>
          </w:p>
        </w:tc>
      </w:tr>
      <w:tr w:rsidR="006201BF" w14:paraId="08A9DDC1" w14:textId="77777777" w:rsidTr="006201BF">
        <w:tc>
          <w:tcPr>
            <w:tcW w:w="5812" w:type="dxa"/>
          </w:tcPr>
          <w:p w14:paraId="67FB08F0" w14:textId="5FCA0EDD" w:rsidR="006201BF" w:rsidRPr="00B86886" w:rsidRDefault="006201BF" w:rsidP="00DE4619">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CUENTAS POR COBRAR A CORTO PLAZO</w:t>
            </w:r>
          </w:p>
        </w:tc>
        <w:tc>
          <w:tcPr>
            <w:tcW w:w="1980" w:type="dxa"/>
          </w:tcPr>
          <w:p w14:paraId="2492C46B" w14:textId="5D720831" w:rsidR="006201BF" w:rsidRPr="00B86886" w:rsidRDefault="006201BF" w:rsidP="00B86886">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$18,310.80</w:t>
            </w:r>
          </w:p>
        </w:tc>
      </w:tr>
      <w:tr w:rsidR="006201BF" w14:paraId="3D74C147" w14:textId="77777777" w:rsidTr="006201BF">
        <w:tc>
          <w:tcPr>
            <w:tcW w:w="5812" w:type="dxa"/>
          </w:tcPr>
          <w:p w14:paraId="77ACEF8E" w14:textId="29B4BAE9" w:rsidR="006201BF" w:rsidRPr="00B86886" w:rsidRDefault="006201BF" w:rsidP="00DE4619">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DEUDORES DIVERSOS POR COBRAR A CORTO PLAZO</w:t>
            </w:r>
          </w:p>
        </w:tc>
        <w:tc>
          <w:tcPr>
            <w:tcW w:w="1980" w:type="dxa"/>
          </w:tcPr>
          <w:p w14:paraId="406F0E80" w14:textId="38B04358" w:rsidR="006201BF" w:rsidRPr="00B86886" w:rsidRDefault="006201BF" w:rsidP="00B86886">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w:t>
            </w:r>
            <w:r w:rsidR="006321D1">
              <w:rPr>
                <w:rFonts w:ascii="Times New Roman" w:eastAsia="Times New Roman" w:hAnsi="Times New Roman" w:cs="Times New Roman"/>
                <w:sz w:val="18"/>
                <w:szCs w:val="18"/>
                <w:lang w:eastAsia="es-ES"/>
              </w:rPr>
              <w:t>272</w:t>
            </w:r>
            <w:r>
              <w:rPr>
                <w:rFonts w:ascii="Times New Roman" w:eastAsia="Times New Roman" w:hAnsi="Times New Roman" w:cs="Times New Roman"/>
                <w:sz w:val="18"/>
                <w:szCs w:val="18"/>
                <w:lang w:eastAsia="es-ES"/>
              </w:rPr>
              <w:t>,</w:t>
            </w:r>
            <w:r w:rsidR="006321D1">
              <w:rPr>
                <w:rFonts w:ascii="Times New Roman" w:eastAsia="Times New Roman" w:hAnsi="Times New Roman" w:cs="Times New Roman"/>
                <w:sz w:val="18"/>
                <w:szCs w:val="18"/>
                <w:lang w:eastAsia="es-ES"/>
              </w:rPr>
              <w:t>484</w:t>
            </w:r>
            <w:r>
              <w:rPr>
                <w:rFonts w:ascii="Times New Roman" w:eastAsia="Times New Roman" w:hAnsi="Times New Roman" w:cs="Times New Roman"/>
                <w:sz w:val="18"/>
                <w:szCs w:val="18"/>
                <w:lang w:eastAsia="es-ES"/>
              </w:rPr>
              <w:t>.</w:t>
            </w:r>
            <w:r w:rsidR="006321D1">
              <w:rPr>
                <w:rFonts w:ascii="Times New Roman" w:eastAsia="Times New Roman" w:hAnsi="Times New Roman" w:cs="Times New Roman"/>
                <w:sz w:val="18"/>
                <w:szCs w:val="18"/>
                <w:lang w:eastAsia="es-ES"/>
              </w:rPr>
              <w:t>0</w:t>
            </w:r>
            <w:r>
              <w:rPr>
                <w:rFonts w:ascii="Times New Roman" w:eastAsia="Times New Roman" w:hAnsi="Times New Roman" w:cs="Times New Roman"/>
                <w:sz w:val="18"/>
                <w:szCs w:val="18"/>
                <w:lang w:eastAsia="es-ES"/>
              </w:rPr>
              <w:t>0</w:t>
            </w:r>
          </w:p>
        </w:tc>
      </w:tr>
      <w:tr w:rsidR="006201BF" w14:paraId="15168FF5" w14:textId="77777777" w:rsidTr="006201BF">
        <w:tc>
          <w:tcPr>
            <w:tcW w:w="5812" w:type="dxa"/>
          </w:tcPr>
          <w:p w14:paraId="43279A55" w14:textId="7136957F" w:rsidR="006201BF" w:rsidRPr="00B86886" w:rsidRDefault="006201BF" w:rsidP="00DE4619">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OTROS DERECHOS A RECIBIR EFECTIVO O EQUIALENTESA CORTO PLAZO</w:t>
            </w:r>
          </w:p>
        </w:tc>
        <w:tc>
          <w:tcPr>
            <w:tcW w:w="1980" w:type="dxa"/>
          </w:tcPr>
          <w:p w14:paraId="61588B0A" w14:textId="22AFB182" w:rsidR="006201BF" w:rsidRPr="00B86886" w:rsidRDefault="006201BF" w:rsidP="00B86886">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$2,984.75</w:t>
            </w:r>
          </w:p>
        </w:tc>
      </w:tr>
      <w:tr w:rsidR="006201BF" w14:paraId="2BA92701" w14:textId="77777777" w:rsidTr="006201BF">
        <w:tc>
          <w:tcPr>
            <w:tcW w:w="5812" w:type="dxa"/>
          </w:tcPr>
          <w:p w14:paraId="1D9D5D7B" w14:textId="565D7C2E" w:rsidR="006201BF" w:rsidRPr="00B86886" w:rsidRDefault="006201BF" w:rsidP="00B86886">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Suma</w:t>
            </w:r>
          </w:p>
        </w:tc>
        <w:tc>
          <w:tcPr>
            <w:tcW w:w="1980" w:type="dxa"/>
          </w:tcPr>
          <w:p w14:paraId="3918095B" w14:textId="2F270E01" w:rsidR="006201BF" w:rsidRPr="00B86886" w:rsidRDefault="006201BF" w:rsidP="00B86886">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w:t>
            </w:r>
            <w:r w:rsidR="006321D1">
              <w:rPr>
                <w:rFonts w:ascii="Times New Roman" w:eastAsia="Times New Roman" w:hAnsi="Times New Roman" w:cs="Times New Roman"/>
                <w:sz w:val="18"/>
                <w:szCs w:val="18"/>
                <w:lang w:eastAsia="es-ES"/>
              </w:rPr>
              <w:t>293</w:t>
            </w:r>
            <w:r>
              <w:rPr>
                <w:rFonts w:ascii="Times New Roman" w:eastAsia="Times New Roman" w:hAnsi="Times New Roman" w:cs="Times New Roman"/>
                <w:sz w:val="18"/>
                <w:szCs w:val="18"/>
                <w:lang w:eastAsia="es-ES"/>
              </w:rPr>
              <w:t>,</w:t>
            </w:r>
            <w:r w:rsidR="006321D1">
              <w:rPr>
                <w:rFonts w:ascii="Times New Roman" w:eastAsia="Times New Roman" w:hAnsi="Times New Roman" w:cs="Times New Roman"/>
                <w:sz w:val="18"/>
                <w:szCs w:val="18"/>
                <w:lang w:eastAsia="es-ES"/>
              </w:rPr>
              <w:t>779</w:t>
            </w:r>
            <w:r>
              <w:rPr>
                <w:rFonts w:ascii="Times New Roman" w:eastAsia="Times New Roman" w:hAnsi="Times New Roman" w:cs="Times New Roman"/>
                <w:sz w:val="18"/>
                <w:szCs w:val="18"/>
                <w:lang w:eastAsia="es-ES"/>
              </w:rPr>
              <w:t>.</w:t>
            </w:r>
            <w:r w:rsidR="006321D1">
              <w:rPr>
                <w:rFonts w:ascii="Times New Roman" w:eastAsia="Times New Roman" w:hAnsi="Times New Roman" w:cs="Times New Roman"/>
                <w:sz w:val="18"/>
                <w:szCs w:val="18"/>
                <w:lang w:eastAsia="es-ES"/>
              </w:rPr>
              <w:t>5</w:t>
            </w:r>
            <w:r>
              <w:rPr>
                <w:rFonts w:ascii="Times New Roman" w:eastAsia="Times New Roman" w:hAnsi="Times New Roman" w:cs="Times New Roman"/>
                <w:sz w:val="18"/>
                <w:szCs w:val="18"/>
                <w:lang w:eastAsia="es-ES"/>
              </w:rPr>
              <w:t>5</w:t>
            </w:r>
          </w:p>
        </w:tc>
      </w:tr>
    </w:tbl>
    <w:p w14:paraId="56BC702D" w14:textId="77777777" w:rsidR="00B86886" w:rsidRPr="00F807E8" w:rsidRDefault="00B86886" w:rsidP="00DE4619">
      <w:pPr>
        <w:shd w:val="clear" w:color="auto" w:fill="FFFFFF"/>
        <w:jc w:val="both"/>
        <w:rPr>
          <w:rFonts w:ascii="Times New Roman" w:eastAsia="Times New Roman" w:hAnsi="Times New Roman" w:cs="Times New Roman"/>
          <w:lang w:eastAsia="es-ES"/>
        </w:rPr>
      </w:pPr>
    </w:p>
    <w:p w14:paraId="4B80883D"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p w14:paraId="1CF76913" w14:textId="3E1AC0FC" w:rsidR="00DE4619" w:rsidRDefault="00DE4619" w:rsidP="00DE4619">
      <w:pPr>
        <w:shd w:val="clear" w:color="auto" w:fill="FFFFFF"/>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Cuentas por Cobrar a Corto Plazo</w:t>
      </w:r>
      <w:r w:rsidRPr="00F807E8">
        <w:rPr>
          <w:rFonts w:ascii="Times New Roman" w:eastAsia="Times New Roman" w:hAnsi="Times New Roman" w:cs="Times New Roman"/>
          <w:lang w:eastAsia="es-ES"/>
        </w:rPr>
        <w:t>: Representa el monto de los derechos de cobro a favor del ente público, cuyo origen es distinto de los ingresos por contribuciones, productos y aprovechamientos, que serán exigibles en un plazo menor o igual a doce meses</w:t>
      </w:r>
    </w:p>
    <w:p w14:paraId="236A57B2" w14:textId="41B2FA77" w:rsidR="00E5507D" w:rsidRDefault="00E5507D" w:rsidP="00DE4619">
      <w:pPr>
        <w:shd w:val="clear" w:color="auto" w:fill="FFFFFF"/>
        <w:jc w:val="both"/>
        <w:rPr>
          <w:rFonts w:ascii="Times New Roman" w:eastAsia="Times New Roman" w:hAnsi="Times New Roman" w:cs="Times New Roman"/>
          <w:lang w:eastAsia="es-ES"/>
        </w:rPr>
      </w:pPr>
    </w:p>
    <w:p w14:paraId="0A3F86EB" w14:textId="322D8B67" w:rsidR="00E5507D" w:rsidRPr="00E5507D" w:rsidRDefault="00E5507D" w:rsidP="00E5507D">
      <w:pPr>
        <w:shd w:val="clear" w:color="auto" w:fill="FFFFFF"/>
        <w:jc w:val="both"/>
        <w:rPr>
          <w:rFonts w:ascii="Times New Roman" w:eastAsia="Times New Roman" w:hAnsi="Times New Roman" w:cs="Times New Roman"/>
          <w:lang w:eastAsia="es-ES"/>
        </w:rPr>
      </w:pPr>
      <w:r w:rsidRPr="006201BF">
        <w:rPr>
          <w:rFonts w:ascii="Times New Roman" w:eastAsia="Times New Roman" w:hAnsi="Times New Roman" w:cs="Times New Roman"/>
          <w:b/>
          <w:bCs/>
          <w:lang w:eastAsia="es-ES"/>
        </w:rPr>
        <w:t>I.</w:t>
      </w:r>
      <w:r>
        <w:rPr>
          <w:rFonts w:ascii="Times New Roman" w:eastAsia="Times New Roman" w:hAnsi="Times New Roman" w:cs="Times New Roman"/>
          <w:lang w:eastAsia="es-ES"/>
        </w:rPr>
        <w:t xml:space="preserve"> Cuentas por cobrar a corto plazo se abrió por la reclasificación hecha de la cuenta de Deudores Diversos, en virtud de los pagar</w:t>
      </w:r>
      <w:r w:rsidR="002643B5">
        <w:rPr>
          <w:rFonts w:ascii="Times New Roman" w:eastAsia="Times New Roman" w:hAnsi="Times New Roman" w:cs="Times New Roman"/>
          <w:lang w:eastAsia="es-ES"/>
        </w:rPr>
        <w:t>é</w:t>
      </w:r>
      <w:r>
        <w:rPr>
          <w:rFonts w:ascii="Times New Roman" w:eastAsia="Times New Roman" w:hAnsi="Times New Roman" w:cs="Times New Roman"/>
          <w:lang w:eastAsia="es-ES"/>
        </w:rPr>
        <w:t xml:space="preserve">s firmados por Javier Ulises </w:t>
      </w:r>
      <w:r w:rsidR="006201BF">
        <w:rPr>
          <w:rFonts w:ascii="Times New Roman" w:eastAsia="Times New Roman" w:hAnsi="Times New Roman" w:cs="Times New Roman"/>
          <w:lang w:eastAsia="es-ES"/>
        </w:rPr>
        <w:t>Romero Pérez y quedando de la siguiente manera:</w:t>
      </w:r>
    </w:p>
    <w:p w14:paraId="64A38B81" w14:textId="77777777" w:rsidR="006201BF" w:rsidRDefault="006201BF" w:rsidP="006201BF">
      <w:pPr>
        <w:shd w:val="clear" w:color="auto" w:fill="FFFFFF"/>
        <w:jc w:val="both"/>
        <w:rPr>
          <w:rFonts w:ascii="Times New Roman" w:eastAsia="Times New Roman" w:hAnsi="Times New Roman" w:cs="Times New Roman"/>
          <w:lang w:eastAsia="es-ES"/>
        </w:rPr>
      </w:pPr>
    </w:p>
    <w:tbl>
      <w:tblPr>
        <w:tblStyle w:val="Tablaconcuadrcula"/>
        <w:tblW w:w="7792" w:type="dxa"/>
        <w:tblLook w:val="04A0" w:firstRow="1" w:lastRow="0" w:firstColumn="1" w:lastColumn="0" w:noHBand="0" w:noVBand="1"/>
      </w:tblPr>
      <w:tblGrid>
        <w:gridCol w:w="5812"/>
        <w:gridCol w:w="1980"/>
      </w:tblGrid>
      <w:tr w:rsidR="006201BF" w14:paraId="2D0264F2" w14:textId="77777777" w:rsidTr="006201BF">
        <w:tc>
          <w:tcPr>
            <w:tcW w:w="5812" w:type="dxa"/>
          </w:tcPr>
          <w:p w14:paraId="712BCD18" w14:textId="77777777" w:rsidR="006201BF" w:rsidRPr="00B86886" w:rsidRDefault="006201BF" w:rsidP="00C43EC5">
            <w:pPr>
              <w:jc w:val="both"/>
              <w:rPr>
                <w:rFonts w:ascii="Times New Roman" w:eastAsia="Times New Roman" w:hAnsi="Times New Roman" w:cs="Times New Roman"/>
                <w:b/>
                <w:bCs/>
                <w:lang w:eastAsia="es-ES"/>
              </w:rPr>
            </w:pPr>
            <w:r w:rsidRPr="00B86886">
              <w:rPr>
                <w:rFonts w:ascii="Times New Roman" w:eastAsia="Times New Roman" w:hAnsi="Times New Roman" w:cs="Times New Roman"/>
                <w:b/>
                <w:bCs/>
                <w:lang w:eastAsia="es-ES"/>
              </w:rPr>
              <w:t>Concepto</w:t>
            </w:r>
          </w:p>
        </w:tc>
        <w:tc>
          <w:tcPr>
            <w:tcW w:w="1980" w:type="dxa"/>
          </w:tcPr>
          <w:p w14:paraId="38680DE0" w14:textId="77777777" w:rsidR="006201BF" w:rsidRPr="00B86886" w:rsidRDefault="006201BF" w:rsidP="00C43EC5">
            <w:pPr>
              <w:jc w:val="center"/>
              <w:rPr>
                <w:rFonts w:ascii="Times New Roman" w:eastAsia="Times New Roman" w:hAnsi="Times New Roman" w:cs="Times New Roman"/>
                <w:b/>
                <w:bCs/>
                <w:lang w:eastAsia="es-ES"/>
              </w:rPr>
            </w:pPr>
            <w:r w:rsidRPr="00B86886">
              <w:rPr>
                <w:rFonts w:ascii="Times New Roman" w:eastAsia="Times New Roman" w:hAnsi="Times New Roman" w:cs="Times New Roman"/>
                <w:b/>
                <w:bCs/>
                <w:lang w:eastAsia="es-ES"/>
              </w:rPr>
              <w:t>2022</w:t>
            </w:r>
          </w:p>
        </w:tc>
      </w:tr>
      <w:tr w:rsidR="006201BF" w14:paraId="6E2E42EE" w14:textId="77777777" w:rsidTr="006201BF">
        <w:tc>
          <w:tcPr>
            <w:tcW w:w="5812" w:type="dxa"/>
          </w:tcPr>
          <w:p w14:paraId="4FE77426" w14:textId="2FA3A7C5" w:rsidR="006201BF" w:rsidRPr="00B86886" w:rsidRDefault="006201BF" w:rsidP="00C43EC5">
            <w:pPr>
              <w:jc w:val="both"/>
              <w:rPr>
                <w:rFonts w:ascii="Times New Roman" w:eastAsia="Times New Roman" w:hAnsi="Times New Roman" w:cs="Times New Roman"/>
                <w:sz w:val="18"/>
                <w:szCs w:val="18"/>
                <w:lang w:eastAsia="es-ES"/>
              </w:rPr>
            </w:pPr>
            <w:r>
              <w:rPr>
                <w:rFonts w:ascii="Times New Roman" w:eastAsia="Times New Roman" w:hAnsi="Times New Roman" w:cs="Times New Roman"/>
                <w:lang w:eastAsia="es-ES"/>
              </w:rPr>
              <w:t>Javier Ulises Romero Pérez</w:t>
            </w:r>
          </w:p>
        </w:tc>
        <w:tc>
          <w:tcPr>
            <w:tcW w:w="1980" w:type="dxa"/>
          </w:tcPr>
          <w:p w14:paraId="7D5FC6A5" w14:textId="77777777" w:rsidR="006201BF" w:rsidRPr="006201BF" w:rsidRDefault="006201BF" w:rsidP="00C43EC5">
            <w:pPr>
              <w:jc w:val="right"/>
              <w:rPr>
                <w:rFonts w:ascii="Times New Roman" w:eastAsia="Times New Roman" w:hAnsi="Times New Roman" w:cs="Times New Roman"/>
                <w:sz w:val="20"/>
                <w:szCs w:val="20"/>
                <w:lang w:eastAsia="es-ES"/>
              </w:rPr>
            </w:pPr>
            <w:r w:rsidRPr="006201BF">
              <w:rPr>
                <w:rFonts w:ascii="Times New Roman" w:eastAsia="Times New Roman" w:hAnsi="Times New Roman" w:cs="Times New Roman"/>
                <w:sz w:val="20"/>
                <w:szCs w:val="20"/>
                <w:lang w:eastAsia="es-ES"/>
              </w:rPr>
              <w:t>$18,310.80</w:t>
            </w:r>
          </w:p>
        </w:tc>
      </w:tr>
      <w:tr w:rsidR="006201BF" w14:paraId="5B3BA768" w14:textId="77777777" w:rsidTr="006201BF">
        <w:tc>
          <w:tcPr>
            <w:tcW w:w="5812" w:type="dxa"/>
          </w:tcPr>
          <w:p w14:paraId="18BDF63B" w14:textId="77777777" w:rsidR="006201BF" w:rsidRPr="00B86886" w:rsidRDefault="006201BF" w:rsidP="00C43EC5">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Suma</w:t>
            </w:r>
          </w:p>
        </w:tc>
        <w:tc>
          <w:tcPr>
            <w:tcW w:w="1980" w:type="dxa"/>
          </w:tcPr>
          <w:p w14:paraId="4A9C06A8" w14:textId="248A2FE2" w:rsidR="006201BF" w:rsidRPr="006201BF" w:rsidRDefault="006201BF" w:rsidP="00C43EC5">
            <w:pPr>
              <w:jc w:val="right"/>
              <w:rPr>
                <w:rFonts w:ascii="Times New Roman" w:eastAsia="Times New Roman" w:hAnsi="Times New Roman" w:cs="Times New Roman"/>
                <w:sz w:val="20"/>
                <w:szCs w:val="20"/>
                <w:lang w:eastAsia="es-ES"/>
              </w:rPr>
            </w:pPr>
            <w:r w:rsidRPr="006201BF">
              <w:rPr>
                <w:rFonts w:ascii="Times New Roman" w:eastAsia="Times New Roman" w:hAnsi="Times New Roman" w:cs="Times New Roman"/>
                <w:sz w:val="20"/>
                <w:szCs w:val="20"/>
                <w:lang w:eastAsia="es-ES"/>
              </w:rPr>
              <w:t>$18,310.80</w:t>
            </w:r>
          </w:p>
        </w:tc>
      </w:tr>
    </w:tbl>
    <w:p w14:paraId="1A9230A7" w14:textId="77777777" w:rsidR="006201BF" w:rsidRPr="00F807E8" w:rsidRDefault="006201BF" w:rsidP="006201BF">
      <w:pPr>
        <w:shd w:val="clear" w:color="auto" w:fill="FFFFFF"/>
        <w:jc w:val="both"/>
        <w:rPr>
          <w:rFonts w:ascii="Times New Roman" w:eastAsia="Times New Roman" w:hAnsi="Times New Roman" w:cs="Times New Roman"/>
          <w:lang w:eastAsia="es-ES"/>
        </w:rPr>
      </w:pPr>
    </w:p>
    <w:p w14:paraId="75613169" w14:textId="77777777" w:rsidR="006201BF" w:rsidRPr="00F807E8" w:rsidRDefault="006201BF" w:rsidP="006201BF">
      <w:pPr>
        <w:shd w:val="clear" w:color="auto" w:fill="FFFFFF"/>
        <w:spacing w:line="276" w:lineRule="auto"/>
        <w:jc w:val="both"/>
        <w:rPr>
          <w:rFonts w:ascii="Times New Roman" w:eastAsia="Times New Roman" w:hAnsi="Times New Roman" w:cs="Times New Roman"/>
          <w:lang w:eastAsia="es-ES"/>
        </w:rPr>
      </w:pPr>
    </w:p>
    <w:p w14:paraId="4F82B696" w14:textId="77777777" w:rsidR="006201BF" w:rsidRPr="00F807E8" w:rsidRDefault="006201BF" w:rsidP="00DE4619">
      <w:pPr>
        <w:shd w:val="clear" w:color="auto" w:fill="FFFFFF"/>
        <w:spacing w:line="276" w:lineRule="auto"/>
        <w:jc w:val="both"/>
        <w:rPr>
          <w:rFonts w:ascii="Times New Roman" w:eastAsia="Times New Roman" w:hAnsi="Times New Roman" w:cs="Times New Roman"/>
          <w:b/>
          <w:lang w:eastAsia="es-ES"/>
        </w:rPr>
      </w:pPr>
    </w:p>
    <w:p w14:paraId="7DA89863" w14:textId="77777777" w:rsidR="00DE4619" w:rsidRPr="00F807E8" w:rsidRDefault="00DE4619" w:rsidP="00DE4619">
      <w:pPr>
        <w:shd w:val="clear" w:color="auto" w:fill="FFFFFF"/>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Deudores Diversos por Cobrar a Corto Plazo</w:t>
      </w:r>
      <w:r w:rsidRPr="00F807E8">
        <w:rPr>
          <w:rFonts w:ascii="Times New Roman" w:eastAsia="Times New Roman" w:hAnsi="Times New Roman" w:cs="Times New Roman"/>
          <w:lang w:eastAsia="es-ES"/>
        </w:rPr>
        <w:t>: Representa el monto de los derechos de cobro a favor del ente público por responsabilidades y gastos por comprobar, entre otros.</w:t>
      </w:r>
    </w:p>
    <w:p w14:paraId="47EB11EA" w14:textId="77777777" w:rsidR="00DE4619" w:rsidRPr="00F807E8" w:rsidRDefault="00DE4619" w:rsidP="00DE4619">
      <w:pPr>
        <w:shd w:val="clear" w:color="auto" w:fill="FFFFFF"/>
        <w:spacing w:line="276" w:lineRule="auto"/>
        <w:jc w:val="both"/>
        <w:rPr>
          <w:rFonts w:ascii="Times New Roman" w:eastAsia="Times New Roman" w:hAnsi="Times New Roman" w:cs="Times New Roman"/>
          <w:b/>
          <w:lang w:eastAsia="es-ES"/>
        </w:rPr>
      </w:pPr>
    </w:p>
    <w:p w14:paraId="201B12E7" w14:textId="0C392DE9"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I</w:t>
      </w:r>
      <w:r w:rsidR="00582FE8">
        <w:rPr>
          <w:rFonts w:ascii="Times New Roman" w:eastAsia="Times New Roman" w:hAnsi="Times New Roman" w:cs="Times New Roman"/>
          <w:b/>
          <w:lang w:eastAsia="es-ES"/>
        </w:rPr>
        <w:t>I.</w:t>
      </w:r>
      <w:r w:rsidRPr="00F807E8">
        <w:rPr>
          <w:rFonts w:ascii="Times New Roman" w:eastAsia="Times New Roman" w:hAnsi="Times New Roman" w:cs="Times New Roman"/>
          <w:lang w:eastAsia="es-ES"/>
        </w:rPr>
        <w:t xml:space="preserve"> La cuenta de Deudores Diversos se integra principalmente por lo siguiente:   </w:t>
      </w:r>
    </w:p>
    <w:p w14:paraId="49B0FA0A" w14:textId="2CB17292" w:rsidR="00DE4619" w:rsidRDefault="00DE4619" w:rsidP="00DE4619">
      <w:pPr>
        <w:shd w:val="clear" w:color="auto" w:fill="FFFFFF"/>
        <w:spacing w:line="276" w:lineRule="auto"/>
        <w:jc w:val="both"/>
        <w:rPr>
          <w:rFonts w:ascii="Times New Roman" w:eastAsia="Times New Roman" w:hAnsi="Times New Roman" w:cs="Times New Roman"/>
          <w:lang w:eastAsia="es-ES"/>
        </w:rPr>
      </w:pPr>
    </w:p>
    <w:tbl>
      <w:tblPr>
        <w:tblStyle w:val="Tablaconcuadrcula"/>
        <w:tblW w:w="7792" w:type="dxa"/>
        <w:tblLook w:val="04A0" w:firstRow="1" w:lastRow="0" w:firstColumn="1" w:lastColumn="0" w:noHBand="0" w:noVBand="1"/>
      </w:tblPr>
      <w:tblGrid>
        <w:gridCol w:w="5812"/>
        <w:gridCol w:w="1980"/>
      </w:tblGrid>
      <w:tr w:rsidR="005142EE" w14:paraId="065934BA" w14:textId="77777777" w:rsidTr="00C43EC5">
        <w:tc>
          <w:tcPr>
            <w:tcW w:w="5812" w:type="dxa"/>
          </w:tcPr>
          <w:p w14:paraId="7C881EF5" w14:textId="77777777" w:rsidR="005142EE" w:rsidRPr="00310456" w:rsidRDefault="005142EE" w:rsidP="00C43EC5">
            <w:pPr>
              <w:jc w:val="both"/>
              <w:rPr>
                <w:rFonts w:ascii="Times New Roman" w:eastAsia="Times New Roman" w:hAnsi="Times New Roman" w:cs="Times New Roman"/>
                <w:b/>
                <w:bCs/>
                <w:highlight w:val="yellow"/>
                <w:lang w:eastAsia="es-ES"/>
              </w:rPr>
            </w:pPr>
            <w:r w:rsidRPr="005C1E12">
              <w:rPr>
                <w:rFonts w:ascii="Times New Roman" w:eastAsia="Times New Roman" w:hAnsi="Times New Roman" w:cs="Times New Roman"/>
                <w:b/>
                <w:bCs/>
                <w:sz w:val="18"/>
                <w:szCs w:val="18"/>
                <w:lang w:eastAsia="es-ES"/>
              </w:rPr>
              <w:t>DEUDORES DIVERSOS POR COBRAR A CORTO PLAZO</w:t>
            </w:r>
          </w:p>
        </w:tc>
        <w:tc>
          <w:tcPr>
            <w:tcW w:w="1980" w:type="dxa"/>
          </w:tcPr>
          <w:p w14:paraId="0D18AAB2" w14:textId="77777777" w:rsidR="005142EE" w:rsidRPr="00B86886" w:rsidRDefault="005142EE" w:rsidP="00C43EC5">
            <w:pPr>
              <w:jc w:val="center"/>
              <w:rPr>
                <w:rFonts w:ascii="Times New Roman" w:eastAsia="Times New Roman" w:hAnsi="Times New Roman" w:cs="Times New Roman"/>
                <w:b/>
                <w:bCs/>
                <w:lang w:eastAsia="es-ES"/>
              </w:rPr>
            </w:pPr>
            <w:r w:rsidRPr="00B86886">
              <w:rPr>
                <w:rFonts w:ascii="Times New Roman" w:eastAsia="Times New Roman" w:hAnsi="Times New Roman" w:cs="Times New Roman"/>
                <w:b/>
                <w:bCs/>
                <w:lang w:eastAsia="es-ES"/>
              </w:rPr>
              <w:t>2022</w:t>
            </w:r>
          </w:p>
        </w:tc>
      </w:tr>
      <w:tr w:rsidR="005142EE" w14:paraId="389D8883" w14:textId="77777777" w:rsidTr="00C43EC5">
        <w:tc>
          <w:tcPr>
            <w:tcW w:w="5812" w:type="dxa"/>
          </w:tcPr>
          <w:p w14:paraId="536B5136" w14:textId="18B87DD2" w:rsidR="005142EE" w:rsidRDefault="005142EE" w:rsidP="005142EE">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Francisco Javier Ulloa Sánchez</w:t>
            </w:r>
          </w:p>
        </w:tc>
        <w:tc>
          <w:tcPr>
            <w:tcW w:w="1980" w:type="dxa"/>
          </w:tcPr>
          <w:p w14:paraId="57176C2B" w14:textId="685E658F" w:rsidR="005142EE" w:rsidRPr="00D423B8" w:rsidRDefault="005142EE" w:rsidP="005142EE">
            <w:pPr>
              <w:jc w:val="right"/>
              <w:rPr>
                <w:rFonts w:ascii="Times New Roman" w:eastAsia="Times New Roman" w:hAnsi="Times New Roman" w:cs="Times New Roman"/>
                <w:sz w:val="18"/>
                <w:szCs w:val="18"/>
                <w:lang w:eastAsia="es-ES"/>
              </w:rPr>
            </w:pPr>
            <w:r w:rsidRPr="00D423B8">
              <w:rPr>
                <w:rFonts w:ascii="Times New Roman" w:eastAsia="Times New Roman" w:hAnsi="Times New Roman" w:cs="Times New Roman"/>
                <w:sz w:val="18"/>
                <w:szCs w:val="18"/>
                <w:lang w:eastAsia="es-ES"/>
              </w:rPr>
              <w:t>$</w:t>
            </w:r>
            <w:r>
              <w:rPr>
                <w:rFonts w:ascii="Times New Roman" w:eastAsia="Times New Roman" w:hAnsi="Times New Roman" w:cs="Times New Roman"/>
                <w:sz w:val="18"/>
                <w:szCs w:val="18"/>
                <w:lang w:eastAsia="es-ES"/>
              </w:rPr>
              <w:t>8</w:t>
            </w:r>
            <w:r w:rsidRPr="00D423B8">
              <w:rPr>
                <w:rFonts w:ascii="Times New Roman" w:eastAsia="Times New Roman" w:hAnsi="Times New Roman" w:cs="Times New Roman"/>
                <w:sz w:val="18"/>
                <w:szCs w:val="18"/>
                <w:lang w:eastAsia="es-ES"/>
              </w:rPr>
              <w:t>,</w:t>
            </w:r>
            <w:r w:rsidR="00B105AC">
              <w:rPr>
                <w:rFonts w:ascii="Times New Roman" w:eastAsia="Times New Roman" w:hAnsi="Times New Roman" w:cs="Times New Roman"/>
                <w:sz w:val="18"/>
                <w:szCs w:val="18"/>
                <w:lang w:eastAsia="es-ES"/>
              </w:rPr>
              <w:t>649</w:t>
            </w:r>
            <w:r w:rsidRPr="00D423B8">
              <w:rPr>
                <w:rFonts w:ascii="Times New Roman" w:eastAsia="Times New Roman" w:hAnsi="Times New Roman" w:cs="Times New Roman"/>
                <w:sz w:val="18"/>
                <w:szCs w:val="18"/>
                <w:lang w:eastAsia="es-ES"/>
              </w:rPr>
              <w:t>.00</w:t>
            </w:r>
          </w:p>
        </w:tc>
      </w:tr>
      <w:tr w:rsidR="00B105AC" w14:paraId="1395235A" w14:textId="77777777" w:rsidTr="00C43EC5">
        <w:tc>
          <w:tcPr>
            <w:tcW w:w="5812" w:type="dxa"/>
          </w:tcPr>
          <w:p w14:paraId="776C076E" w14:textId="394E2D8E" w:rsidR="00B105AC" w:rsidRDefault="00B105AC" w:rsidP="005142EE">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Héctor Siddharta Mancilla Ramrírez</w:t>
            </w:r>
          </w:p>
        </w:tc>
        <w:tc>
          <w:tcPr>
            <w:tcW w:w="1980" w:type="dxa"/>
          </w:tcPr>
          <w:p w14:paraId="066609DD" w14:textId="4101908B" w:rsidR="00B105AC" w:rsidRPr="00D423B8" w:rsidRDefault="00B105AC"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$62.00 </w:t>
            </w:r>
          </w:p>
        </w:tc>
      </w:tr>
      <w:tr w:rsidR="00B105AC" w14:paraId="42ACA779" w14:textId="77777777" w:rsidTr="00C43EC5">
        <w:tc>
          <w:tcPr>
            <w:tcW w:w="5812" w:type="dxa"/>
          </w:tcPr>
          <w:p w14:paraId="5B79F2C9" w14:textId="40A9BA36"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Alfonso Hernández Barrón</w:t>
            </w:r>
          </w:p>
        </w:tc>
        <w:tc>
          <w:tcPr>
            <w:tcW w:w="1980" w:type="dxa"/>
          </w:tcPr>
          <w:p w14:paraId="7063E09C" w14:textId="4A59700D" w:rsidR="00B105AC" w:rsidRPr="00D423B8" w:rsidRDefault="00B105AC" w:rsidP="00B105AC">
            <w:pPr>
              <w:jc w:val="right"/>
              <w:rPr>
                <w:rFonts w:ascii="Times New Roman" w:eastAsia="Times New Roman" w:hAnsi="Times New Roman" w:cs="Times New Roman"/>
                <w:sz w:val="18"/>
                <w:szCs w:val="18"/>
                <w:lang w:eastAsia="es-ES"/>
              </w:rPr>
            </w:pPr>
            <w:r w:rsidRPr="00D423B8">
              <w:rPr>
                <w:rFonts w:ascii="Times New Roman" w:eastAsia="Times New Roman" w:hAnsi="Times New Roman" w:cs="Times New Roman"/>
                <w:sz w:val="18"/>
                <w:szCs w:val="18"/>
                <w:lang w:eastAsia="es-ES"/>
              </w:rPr>
              <w:t>$0.36</w:t>
            </w:r>
          </w:p>
        </w:tc>
      </w:tr>
      <w:tr w:rsidR="00B105AC" w14:paraId="34CDCB63" w14:textId="77777777" w:rsidTr="00C43EC5">
        <w:tc>
          <w:tcPr>
            <w:tcW w:w="5812" w:type="dxa"/>
          </w:tcPr>
          <w:p w14:paraId="74A1AEE3" w14:textId="4AA8C8E9"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Gaudelio Eduardo García Felix</w:t>
            </w:r>
          </w:p>
        </w:tc>
        <w:tc>
          <w:tcPr>
            <w:tcW w:w="1980" w:type="dxa"/>
          </w:tcPr>
          <w:p w14:paraId="79BF23D0" w14:textId="704D40CB" w:rsidR="00B105AC" w:rsidRPr="00D423B8" w:rsidRDefault="00B105AC"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$830.00</w:t>
            </w:r>
          </w:p>
        </w:tc>
      </w:tr>
      <w:tr w:rsidR="00B105AC" w14:paraId="382C740E" w14:textId="77777777" w:rsidTr="00C43EC5">
        <w:tc>
          <w:tcPr>
            <w:tcW w:w="5812" w:type="dxa"/>
          </w:tcPr>
          <w:p w14:paraId="5600734C" w14:textId="20E50AC3"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Carlos F. Martín Orozco</w:t>
            </w:r>
          </w:p>
        </w:tc>
        <w:tc>
          <w:tcPr>
            <w:tcW w:w="1980" w:type="dxa"/>
          </w:tcPr>
          <w:p w14:paraId="6A541EBF" w14:textId="26A389D6" w:rsidR="00B105AC" w:rsidRPr="00D423B8" w:rsidRDefault="00B105AC"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$64.50</w:t>
            </w:r>
          </w:p>
        </w:tc>
      </w:tr>
      <w:tr w:rsidR="00B105AC" w14:paraId="631D801A" w14:textId="77777777" w:rsidTr="00C43EC5">
        <w:tc>
          <w:tcPr>
            <w:tcW w:w="5812" w:type="dxa"/>
          </w:tcPr>
          <w:p w14:paraId="1C6D21CB" w14:textId="27253ED6"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Ana Lilia Santana Villa</w:t>
            </w:r>
          </w:p>
        </w:tc>
        <w:tc>
          <w:tcPr>
            <w:tcW w:w="1980" w:type="dxa"/>
          </w:tcPr>
          <w:p w14:paraId="21B62105" w14:textId="3CE7D49C" w:rsidR="00B105AC" w:rsidRPr="00D423B8" w:rsidRDefault="00B105AC"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$4,320.00</w:t>
            </w:r>
          </w:p>
        </w:tc>
      </w:tr>
      <w:tr w:rsidR="00B105AC" w14:paraId="0F321FDA" w14:textId="77777777" w:rsidTr="00C43EC5">
        <w:tc>
          <w:tcPr>
            <w:tcW w:w="5812" w:type="dxa"/>
          </w:tcPr>
          <w:p w14:paraId="7DC843A0" w14:textId="25D20FDF"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Ricardo Romero Torres</w:t>
            </w:r>
          </w:p>
        </w:tc>
        <w:tc>
          <w:tcPr>
            <w:tcW w:w="1980" w:type="dxa"/>
          </w:tcPr>
          <w:p w14:paraId="06D75DB2" w14:textId="026A71E4" w:rsidR="00B105AC" w:rsidRPr="00D423B8" w:rsidRDefault="00B105AC"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$4,873.27</w:t>
            </w:r>
          </w:p>
        </w:tc>
      </w:tr>
      <w:tr w:rsidR="00B105AC" w14:paraId="52015029" w14:textId="77777777" w:rsidTr="00C43EC5">
        <w:tc>
          <w:tcPr>
            <w:tcW w:w="5812" w:type="dxa"/>
          </w:tcPr>
          <w:p w14:paraId="10FCABCA" w14:textId="4A39A6E5"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Sitlali Chino Carrillo</w:t>
            </w:r>
          </w:p>
        </w:tc>
        <w:tc>
          <w:tcPr>
            <w:tcW w:w="1980" w:type="dxa"/>
          </w:tcPr>
          <w:p w14:paraId="485723B2" w14:textId="20C47B81" w:rsidR="00B105AC" w:rsidRPr="00D423B8" w:rsidRDefault="00B105AC" w:rsidP="00B105AC">
            <w:pPr>
              <w:jc w:val="right"/>
              <w:rPr>
                <w:rFonts w:ascii="Times New Roman" w:eastAsia="Times New Roman" w:hAnsi="Times New Roman" w:cs="Times New Roman"/>
                <w:sz w:val="18"/>
                <w:szCs w:val="18"/>
                <w:lang w:eastAsia="es-ES"/>
              </w:rPr>
            </w:pPr>
            <w:r w:rsidRPr="00D423B8">
              <w:rPr>
                <w:rFonts w:ascii="Times New Roman" w:eastAsia="Times New Roman" w:hAnsi="Times New Roman" w:cs="Times New Roman"/>
                <w:sz w:val="18"/>
                <w:szCs w:val="18"/>
                <w:lang w:eastAsia="es-ES"/>
              </w:rPr>
              <w:t>$</w:t>
            </w:r>
            <w:r>
              <w:rPr>
                <w:rFonts w:ascii="Times New Roman" w:eastAsia="Times New Roman" w:hAnsi="Times New Roman" w:cs="Times New Roman"/>
                <w:sz w:val="18"/>
                <w:szCs w:val="18"/>
                <w:lang w:eastAsia="es-ES"/>
              </w:rPr>
              <w:t>1,026.68</w:t>
            </w:r>
          </w:p>
        </w:tc>
      </w:tr>
      <w:tr w:rsidR="00B105AC" w14:paraId="5ACD399B" w14:textId="77777777" w:rsidTr="00C43EC5">
        <w:tc>
          <w:tcPr>
            <w:tcW w:w="5812" w:type="dxa"/>
          </w:tcPr>
          <w:p w14:paraId="176D0F56" w14:textId="06EFBA64"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Luis Humberto Rodríguez Chapula</w:t>
            </w:r>
          </w:p>
        </w:tc>
        <w:tc>
          <w:tcPr>
            <w:tcW w:w="1980" w:type="dxa"/>
          </w:tcPr>
          <w:p w14:paraId="4DF212EF" w14:textId="0F2B99D9" w:rsidR="00B105AC" w:rsidRPr="00D423B8" w:rsidRDefault="00B105AC"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$328.72</w:t>
            </w:r>
          </w:p>
        </w:tc>
      </w:tr>
      <w:tr w:rsidR="00B105AC" w14:paraId="271EC04E" w14:textId="77777777" w:rsidTr="00C43EC5">
        <w:tc>
          <w:tcPr>
            <w:tcW w:w="5812" w:type="dxa"/>
          </w:tcPr>
          <w:p w14:paraId="0E27E6E6" w14:textId="57B81268"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Alejandra Salas Niño</w:t>
            </w:r>
          </w:p>
        </w:tc>
        <w:tc>
          <w:tcPr>
            <w:tcW w:w="1980" w:type="dxa"/>
          </w:tcPr>
          <w:p w14:paraId="2BD1B523" w14:textId="33CE2FAA" w:rsidR="00B105AC" w:rsidRPr="00D423B8" w:rsidRDefault="00B105AC"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$562.00</w:t>
            </w:r>
          </w:p>
        </w:tc>
      </w:tr>
      <w:tr w:rsidR="00B105AC" w14:paraId="5452D70A" w14:textId="77777777" w:rsidTr="00C43EC5">
        <w:tc>
          <w:tcPr>
            <w:tcW w:w="5812" w:type="dxa"/>
          </w:tcPr>
          <w:p w14:paraId="61C439D7" w14:textId="59DB80B4"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Carlos Eduardo Novoa Rebolledo</w:t>
            </w:r>
          </w:p>
        </w:tc>
        <w:tc>
          <w:tcPr>
            <w:tcW w:w="1980" w:type="dxa"/>
          </w:tcPr>
          <w:p w14:paraId="3FEBCE36" w14:textId="68201E45" w:rsidR="00B105AC" w:rsidRPr="00D423B8" w:rsidRDefault="00B105AC"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$1,559.00</w:t>
            </w:r>
          </w:p>
        </w:tc>
      </w:tr>
      <w:tr w:rsidR="00B105AC" w14:paraId="370EB310" w14:textId="77777777" w:rsidTr="00C43EC5">
        <w:tc>
          <w:tcPr>
            <w:tcW w:w="5812" w:type="dxa"/>
          </w:tcPr>
          <w:p w14:paraId="09108A48" w14:textId="009F231B"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Adriana Elizabeth Luna Bautista</w:t>
            </w:r>
          </w:p>
        </w:tc>
        <w:tc>
          <w:tcPr>
            <w:tcW w:w="1980" w:type="dxa"/>
          </w:tcPr>
          <w:p w14:paraId="5A9591FE" w14:textId="71AADA7F" w:rsidR="00B105AC" w:rsidRPr="00D423B8" w:rsidRDefault="00B105AC"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$12.00</w:t>
            </w:r>
          </w:p>
        </w:tc>
      </w:tr>
      <w:tr w:rsidR="00B105AC" w14:paraId="069CB2CD" w14:textId="77777777" w:rsidTr="00C43EC5">
        <w:tc>
          <w:tcPr>
            <w:tcW w:w="5812" w:type="dxa"/>
          </w:tcPr>
          <w:p w14:paraId="49F834F8" w14:textId="6A733E79"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Sandor Gabriel Lara Serrano</w:t>
            </w:r>
          </w:p>
        </w:tc>
        <w:tc>
          <w:tcPr>
            <w:tcW w:w="1980" w:type="dxa"/>
          </w:tcPr>
          <w:p w14:paraId="5214E4DC" w14:textId="4F7FCDD7" w:rsidR="00B105AC" w:rsidRPr="00D423B8" w:rsidRDefault="00B105AC"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$299.29</w:t>
            </w:r>
          </w:p>
        </w:tc>
      </w:tr>
      <w:tr w:rsidR="00B105AC" w14:paraId="5A5453B0" w14:textId="77777777" w:rsidTr="00C43EC5">
        <w:tc>
          <w:tcPr>
            <w:tcW w:w="5812" w:type="dxa"/>
          </w:tcPr>
          <w:p w14:paraId="44842502" w14:textId="0D6EC2D0"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Juan Carlos Benítez Suárez</w:t>
            </w:r>
          </w:p>
        </w:tc>
        <w:tc>
          <w:tcPr>
            <w:tcW w:w="1980" w:type="dxa"/>
          </w:tcPr>
          <w:p w14:paraId="1C8CA2F5" w14:textId="6D34688C" w:rsidR="00B105AC" w:rsidRPr="00D423B8" w:rsidRDefault="00B105AC" w:rsidP="00B105AC">
            <w:pPr>
              <w:jc w:val="right"/>
              <w:rPr>
                <w:rFonts w:ascii="Times New Roman" w:eastAsia="Times New Roman" w:hAnsi="Times New Roman" w:cs="Times New Roman"/>
                <w:sz w:val="18"/>
                <w:szCs w:val="18"/>
                <w:lang w:eastAsia="es-ES"/>
              </w:rPr>
            </w:pPr>
            <w:r w:rsidRPr="00D423B8">
              <w:rPr>
                <w:rFonts w:ascii="Times New Roman" w:eastAsia="Times New Roman" w:hAnsi="Times New Roman" w:cs="Times New Roman"/>
                <w:sz w:val="18"/>
                <w:szCs w:val="18"/>
                <w:lang w:eastAsia="es-ES"/>
              </w:rPr>
              <w:t>-$1.48</w:t>
            </w:r>
          </w:p>
        </w:tc>
      </w:tr>
      <w:tr w:rsidR="00B105AC" w14:paraId="4237432A" w14:textId="77777777" w:rsidTr="00C43EC5">
        <w:tc>
          <w:tcPr>
            <w:tcW w:w="5812" w:type="dxa"/>
          </w:tcPr>
          <w:p w14:paraId="701B7A1A" w14:textId="0E9BAB8A" w:rsidR="00B105AC" w:rsidRDefault="00B105AC"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Cuahutemoc  Peña Cortes</w:t>
            </w:r>
          </w:p>
        </w:tc>
        <w:tc>
          <w:tcPr>
            <w:tcW w:w="1980" w:type="dxa"/>
          </w:tcPr>
          <w:p w14:paraId="69281840" w14:textId="0FC8A738" w:rsidR="00B105AC" w:rsidRPr="00D423B8" w:rsidRDefault="00B105AC"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$8,260.00</w:t>
            </w:r>
          </w:p>
        </w:tc>
      </w:tr>
      <w:tr w:rsidR="00B105AC" w14:paraId="270D079D" w14:textId="77777777" w:rsidTr="00C43EC5">
        <w:tc>
          <w:tcPr>
            <w:tcW w:w="5812" w:type="dxa"/>
          </w:tcPr>
          <w:p w14:paraId="5D187C05" w14:textId="094AC614" w:rsidR="00B105AC" w:rsidRDefault="00D54BC9" w:rsidP="00B105AC">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Tania Patricia Landeros Covarrubias</w:t>
            </w:r>
          </w:p>
        </w:tc>
        <w:tc>
          <w:tcPr>
            <w:tcW w:w="1980" w:type="dxa"/>
          </w:tcPr>
          <w:p w14:paraId="0F5ABCE3" w14:textId="5282A93C" w:rsidR="00B105AC" w:rsidRPr="00D423B8" w:rsidRDefault="00D54BC9" w:rsidP="00B105AC">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$9,000.00</w:t>
            </w:r>
          </w:p>
        </w:tc>
      </w:tr>
      <w:tr w:rsidR="00D54BC9" w14:paraId="71C0F13D" w14:textId="77777777" w:rsidTr="00C43EC5">
        <w:tc>
          <w:tcPr>
            <w:tcW w:w="5812" w:type="dxa"/>
          </w:tcPr>
          <w:p w14:paraId="39E9DFE3" w14:textId="32F183E4" w:rsidR="00D54BC9" w:rsidRDefault="00D54BC9" w:rsidP="00D54BC9">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Juan Ramón Morales Marroquín</w:t>
            </w:r>
          </w:p>
        </w:tc>
        <w:tc>
          <w:tcPr>
            <w:tcW w:w="1980" w:type="dxa"/>
          </w:tcPr>
          <w:p w14:paraId="5C3ED6BD" w14:textId="168077BB" w:rsidR="00D54BC9" w:rsidRPr="00D423B8" w:rsidRDefault="00D54BC9" w:rsidP="00D54BC9">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$62.00</w:t>
            </w:r>
          </w:p>
        </w:tc>
      </w:tr>
      <w:tr w:rsidR="00D54BC9" w14:paraId="367A025A" w14:textId="77777777" w:rsidTr="00C43EC5">
        <w:tc>
          <w:tcPr>
            <w:tcW w:w="5812" w:type="dxa"/>
          </w:tcPr>
          <w:p w14:paraId="11F3B689" w14:textId="008B7C66" w:rsidR="00D54BC9" w:rsidRDefault="00D54BC9" w:rsidP="00D54BC9">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Luis Enrique Gutiérrez</w:t>
            </w:r>
          </w:p>
        </w:tc>
        <w:tc>
          <w:tcPr>
            <w:tcW w:w="1980" w:type="dxa"/>
          </w:tcPr>
          <w:p w14:paraId="4DAE6588" w14:textId="3E10DEBA" w:rsidR="00D54BC9" w:rsidRPr="00D423B8" w:rsidRDefault="00D54BC9" w:rsidP="00D54BC9">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$11,</w:t>
            </w:r>
            <w:r w:rsidR="00F817F6">
              <w:rPr>
                <w:rFonts w:ascii="Times New Roman" w:eastAsia="Times New Roman" w:hAnsi="Times New Roman" w:cs="Times New Roman"/>
                <w:sz w:val="18"/>
                <w:szCs w:val="18"/>
                <w:lang w:eastAsia="es-ES"/>
              </w:rPr>
              <w:t>985</w:t>
            </w:r>
            <w:r>
              <w:rPr>
                <w:rFonts w:ascii="Times New Roman" w:eastAsia="Times New Roman" w:hAnsi="Times New Roman" w:cs="Times New Roman"/>
                <w:sz w:val="18"/>
                <w:szCs w:val="18"/>
                <w:lang w:eastAsia="es-ES"/>
              </w:rPr>
              <w:t>.45</w:t>
            </w:r>
          </w:p>
        </w:tc>
      </w:tr>
      <w:tr w:rsidR="00D54BC9" w14:paraId="1FFD7CA7" w14:textId="77777777" w:rsidTr="00C43EC5">
        <w:tc>
          <w:tcPr>
            <w:tcW w:w="5812" w:type="dxa"/>
          </w:tcPr>
          <w:p w14:paraId="01B8F869" w14:textId="09B284D7" w:rsidR="00D54BC9" w:rsidRDefault="00D54BC9" w:rsidP="00D54BC9">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Pago de más por nómina</w:t>
            </w:r>
          </w:p>
        </w:tc>
        <w:tc>
          <w:tcPr>
            <w:tcW w:w="1980" w:type="dxa"/>
          </w:tcPr>
          <w:p w14:paraId="301E9316" w14:textId="209ED85A" w:rsidR="00D54BC9" w:rsidRPr="00D423B8" w:rsidRDefault="00D54BC9" w:rsidP="00D54BC9">
            <w:pPr>
              <w:jc w:val="right"/>
              <w:rPr>
                <w:rFonts w:ascii="Times New Roman" w:eastAsia="Times New Roman" w:hAnsi="Times New Roman" w:cs="Times New Roman"/>
                <w:sz w:val="18"/>
                <w:szCs w:val="18"/>
                <w:lang w:eastAsia="es-ES"/>
              </w:rPr>
            </w:pPr>
            <w:r w:rsidRPr="00D423B8">
              <w:rPr>
                <w:rFonts w:ascii="Times New Roman" w:eastAsia="Times New Roman" w:hAnsi="Times New Roman" w:cs="Times New Roman"/>
                <w:sz w:val="18"/>
                <w:szCs w:val="18"/>
                <w:lang w:eastAsia="es-ES"/>
              </w:rPr>
              <w:t>$</w:t>
            </w:r>
            <w:r>
              <w:rPr>
                <w:rFonts w:ascii="Times New Roman" w:eastAsia="Times New Roman" w:hAnsi="Times New Roman" w:cs="Times New Roman"/>
                <w:sz w:val="18"/>
                <w:szCs w:val="18"/>
                <w:lang w:eastAsia="es-ES"/>
              </w:rPr>
              <w:t>448.34</w:t>
            </w:r>
          </w:p>
        </w:tc>
      </w:tr>
      <w:tr w:rsidR="00D54BC9" w14:paraId="11C3B466" w14:textId="77777777" w:rsidTr="00C43EC5">
        <w:tc>
          <w:tcPr>
            <w:tcW w:w="5812" w:type="dxa"/>
          </w:tcPr>
          <w:p w14:paraId="5AA3CBFD" w14:textId="08DEAE4A" w:rsidR="00D54BC9" w:rsidRDefault="00D54BC9" w:rsidP="00D54BC9">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Javier Ulises Romero Pérez</w:t>
            </w:r>
          </w:p>
        </w:tc>
        <w:tc>
          <w:tcPr>
            <w:tcW w:w="1980" w:type="dxa"/>
          </w:tcPr>
          <w:p w14:paraId="58D58106" w14:textId="79E8FC5C" w:rsidR="00D54BC9" w:rsidRPr="00D423B8" w:rsidRDefault="00D54BC9" w:rsidP="00D54BC9">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$1,315.60</w:t>
            </w:r>
          </w:p>
        </w:tc>
      </w:tr>
      <w:tr w:rsidR="00D54BC9" w14:paraId="2DCBF3F6" w14:textId="77777777" w:rsidTr="00C43EC5">
        <w:tc>
          <w:tcPr>
            <w:tcW w:w="5812" w:type="dxa"/>
          </w:tcPr>
          <w:p w14:paraId="1BEC7224" w14:textId="2CD63AC4" w:rsidR="00D54BC9" w:rsidRDefault="00D54BC9" w:rsidP="00D54BC9">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Martín Damián Rodríguez Godínez </w:t>
            </w:r>
          </w:p>
        </w:tc>
        <w:tc>
          <w:tcPr>
            <w:tcW w:w="1980" w:type="dxa"/>
          </w:tcPr>
          <w:p w14:paraId="58E394AF" w14:textId="5F638B53" w:rsidR="00D54BC9" w:rsidRPr="00D423B8" w:rsidRDefault="00D54BC9" w:rsidP="00D54BC9">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$156.00</w:t>
            </w:r>
          </w:p>
        </w:tc>
      </w:tr>
      <w:tr w:rsidR="00D54BC9" w14:paraId="68649DEC" w14:textId="77777777" w:rsidTr="00C43EC5">
        <w:tc>
          <w:tcPr>
            <w:tcW w:w="5812" w:type="dxa"/>
          </w:tcPr>
          <w:p w14:paraId="045AFDE9" w14:textId="5BE47016" w:rsidR="00D54BC9" w:rsidRDefault="00D54BC9" w:rsidP="00D54BC9">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Leticia Donaji López Guevara</w:t>
            </w:r>
          </w:p>
        </w:tc>
        <w:tc>
          <w:tcPr>
            <w:tcW w:w="1980" w:type="dxa"/>
          </w:tcPr>
          <w:p w14:paraId="31CB8972" w14:textId="5BFA9E81" w:rsidR="00D54BC9" w:rsidRPr="00D423B8" w:rsidRDefault="00D54BC9" w:rsidP="00D54BC9">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$3,464.36</w:t>
            </w:r>
          </w:p>
        </w:tc>
      </w:tr>
      <w:tr w:rsidR="00D54BC9" w14:paraId="53B52C85" w14:textId="77777777" w:rsidTr="00C43EC5">
        <w:tc>
          <w:tcPr>
            <w:tcW w:w="5812" w:type="dxa"/>
          </w:tcPr>
          <w:p w14:paraId="770B59D2" w14:textId="4407E0BB" w:rsidR="00D54BC9" w:rsidRDefault="00D54BC9" w:rsidP="00D54BC9">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Salvador Díaz Castillo</w:t>
            </w:r>
          </w:p>
        </w:tc>
        <w:tc>
          <w:tcPr>
            <w:tcW w:w="1980" w:type="dxa"/>
          </w:tcPr>
          <w:p w14:paraId="0981CD7F" w14:textId="283D5419" w:rsidR="00D54BC9" w:rsidRPr="00D423B8" w:rsidRDefault="00D54BC9" w:rsidP="00D54BC9">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$2</w:t>
            </w:r>
            <w:r w:rsidR="00F817F6">
              <w:rPr>
                <w:rFonts w:ascii="Times New Roman" w:eastAsia="Times New Roman" w:hAnsi="Times New Roman" w:cs="Times New Roman"/>
                <w:sz w:val="18"/>
                <w:szCs w:val="18"/>
                <w:lang w:eastAsia="es-ES"/>
              </w:rPr>
              <w:t>,</w:t>
            </w:r>
            <w:r>
              <w:rPr>
                <w:rFonts w:ascii="Times New Roman" w:eastAsia="Times New Roman" w:hAnsi="Times New Roman" w:cs="Times New Roman"/>
                <w:sz w:val="18"/>
                <w:szCs w:val="18"/>
                <w:lang w:eastAsia="es-ES"/>
              </w:rPr>
              <w:t>427.90</w:t>
            </w:r>
          </w:p>
        </w:tc>
      </w:tr>
      <w:tr w:rsidR="00D54BC9" w14:paraId="5F8373BE" w14:textId="77777777" w:rsidTr="00C43EC5">
        <w:tc>
          <w:tcPr>
            <w:tcW w:w="5812" w:type="dxa"/>
          </w:tcPr>
          <w:p w14:paraId="0E8AC9BB" w14:textId="2BABE9A2" w:rsidR="00D54BC9" w:rsidRPr="00CB5264" w:rsidRDefault="00003816" w:rsidP="00D54BC9">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Carpeta Investigacion FED/JAL/GDL/0003884/2022</w:t>
            </w:r>
          </w:p>
        </w:tc>
        <w:tc>
          <w:tcPr>
            <w:tcW w:w="1980" w:type="dxa"/>
          </w:tcPr>
          <w:p w14:paraId="7D69D0FD" w14:textId="402DDF30" w:rsidR="00D54BC9" w:rsidRPr="00CB5264" w:rsidRDefault="00D54BC9" w:rsidP="00D54BC9">
            <w:pPr>
              <w:jc w:val="right"/>
              <w:rPr>
                <w:rFonts w:ascii="Times New Roman" w:eastAsia="Times New Roman" w:hAnsi="Times New Roman" w:cs="Times New Roman"/>
                <w:sz w:val="18"/>
                <w:szCs w:val="18"/>
                <w:lang w:eastAsia="es-ES"/>
              </w:rPr>
            </w:pPr>
            <w:r w:rsidRPr="00CB5264">
              <w:rPr>
                <w:rFonts w:ascii="Times New Roman" w:eastAsia="Times New Roman" w:hAnsi="Times New Roman" w:cs="Times New Roman"/>
                <w:sz w:val="18"/>
                <w:szCs w:val="18"/>
                <w:lang w:eastAsia="es-ES"/>
              </w:rPr>
              <w:t>$211,968.00</w:t>
            </w:r>
          </w:p>
        </w:tc>
      </w:tr>
      <w:tr w:rsidR="00D54BC9" w14:paraId="314278B7" w14:textId="77777777" w:rsidTr="00C43EC5">
        <w:tc>
          <w:tcPr>
            <w:tcW w:w="5812" w:type="dxa"/>
          </w:tcPr>
          <w:p w14:paraId="50FC2759" w14:textId="70843823" w:rsidR="00D54BC9" w:rsidRDefault="00F817F6" w:rsidP="00D54BC9">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Lizbet Bernal López</w:t>
            </w:r>
          </w:p>
        </w:tc>
        <w:tc>
          <w:tcPr>
            <w:tcW w:w="1980" w:type="dxa"/>
          </w:tcPr>
          <w:p w14:paraId="747E6DAD" w14:textId="732B389A" w:rsidR="00D54BC9" w:rsidRPr="00D423B8" w:rsidRDefault="00F817F6" w:rsidP="00D54BC9">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774.75</w:t>
            </w:r>
          </w:p>
        </w:tc>
      </w:tr>
      <w:tr w:rsidR="00F817F6" w14:paraId="0763763C" w14:textId="77777777" w:rsidTr="00C43EC5">
        <w:tc>
          <w:tcPr>
            <w:tcW w:w="5812" w:type="dxa"/>
          </w:tcPr>
          <w:p w14:paraId="6DF89B49" w14:textId="5D64F444" w:rsidR="00F817F6" w:rsidRPr="005E1A59" w:rsidRDefault="00F817F6" w:rsidP="00F817F6">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Toka Internacional</w:t>
            </w:r>
          </w:p>
        </w:tc>
        <w:tc>
          <w:tcPr>
            <w:tcW w:w="1980" w:type="dxa"/>
          </w:tcPr>
          <w:p w14:paraId="756A3AEC" w14:textId="7AD000BA" w:rsidR="00F817F6" w:rsidRPr="00D423B8" w:rsidRDefault="00F817F6" w:rsidP="00F817F6">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$36.92</w:t>
            </w:r>
          </w:p>
        </w:tc>
      </w:tr>
      <w:tr w:rsidR="00EB0609" w14:paraId="3CF16A67" w14:textId="77777777" w:rsidTr="00C43EC5">
        <w:tc>
          <w:tcPr>
            <w:tcW w:w="5812" w:type="dxa"/>
          </w:tcPr>
          <w:p w14:paraId="2612C229" w14:textId="50C555AB" w:rsidR="00EB0609" w:rsidRDefault="00EB0609" w:rsidP="00F817F6">
            <w:pP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Miguel Ángel Vázquez Alcalá</w:t>
            </w:r>
          </w:p>
        </w:tc>
        <w:tc>
          <w:tcPr>
            <w:tcW w:w="1980" w:type="dxa"/>
          </w:tcPr>
          <w:p w14:paraId="38AF6CE5" w14:textId="23ECDFE2" w:rsidR="00EB0609" w:rsidRDefault="00EB0609" w:rsidP="00EB0609">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-$0.66</w:t>
            </w:r>
          </w:p>
        </w:tc>
      </w:tr>
      <w:tr w:rsidR="00F817F6" w14:paraId="216C8BE7" w14:textId="77777777" w:rsidTr="00C43EC5">
        <w:tc>
          <w:tcPr>
            <w:tcW w:w="5812" w:type="dxa"/>
          </w:tcPr>
          <w:p w14:paraId="6B96210E" w14:textId="77777777" w:rsidR="00F817F6" w:rsidRPr="00AB181C" w:rsidRDefault="00F817F6" w:rsidP="00F817F6">
            <w:pPr>
              <w:jc w:val="right"/>
              <w:rPr>
                <w:rFonts w:ascii="Times New Roman" w:eastAsia="Times New Roman" w:hAnsi="Times New Roman" w:cs="Times New Roman"/>
                <w:b/>
                <w:bCs/>
                <w:sz w:val="18"/>
                <w:szCs w:val="18"/>
                <w:lang w:eastAsia="es-ES"/>
              </w:rPr>
            </w:pPr>
            <w:r>
              <w:rPr>
                <w:rFonts w:ascii="Times New Roman" w:eastAsia="Times New Roman" w:hAnsi="Times New Roman" w:cs="Times New Roman"/>
                <w:b/>
                <w:bCs/>
                <w:sz w:val="18"/>
                <w:szCs w:val="18"/>
                <w:lang w:eastAsia="es-ES"/>
              </w:rPr>
              <w:t>TOTAL</w:t>
            </w:r>
          </w:p>
        </w:tc>
        <w:tc>
          <w:tcPr>
            <w:tcW w:w="1980" w:type="dxa"/>
          </w:tcPr>
          <w:p w14:paraId="797F116A" w14:textId="4079A5E9" w:rsidR="00F817F6" w:rsidRDefault="00F817F6" w:rsidP="00F817F6">
            <w:pPr>
              <w:jc w:val="right"/>
              <w:rPr>
                <w:rFonts w:ascii="Times New Roman" w:eastAsia="Times New Roman" w:hAnsi="Times New Roman" w:cs="Times New Roman"/>
                <w:b/>
                <w:bCs/>
                <w:sz w:val="18"/>
                <w:szCs w:val="18"/>
                <w:lang w:eastAsia="es-ES"/>
              </w:rPr>
            </w:pPr>
            <w:r w:rsidRPr="004F1A9D">
              <w:rPr>
                <w:rFonts w:ascii="Times New Roman" w:eastAsia="Times New Roman" w:hAnsi="Times New Roman" w:cs="Times New Roman"/>
                <w:b/>
                <w:bCs/>
                <w:sz w:val="18"/>
                <w:szCs w:val="18"/>
                <w:lang w:eastAsia="es-ES"/>
              </w:rPr>
              <w:t>$</w:t>
            </w:r>
            <w:r>
              <w:rPr>
                <w:rFonts w:ascii="Times New Roman" w:eastAsia="Times New Roman" w:hAnsi="Times New Roman" w:cs="Times New Roman"/>
                <w:b/>
                <w:bCs/>
                <w:sz w:val="18"/>
                <w:szCs w:val="18"/>
                <w:lang w:eastAsia="es-ES"/>
              </w:rPr>
              <w:t>272</w:t>
            </w:r>
            <w:r w:rsidRPr="004F1A9D">
              <w:rPr>
                <w:rFonts w:ascii="Times New Roman" w:eastAsia="Times New Roman" w:hAnsi="Times New Roman" w:cs="Times New Roman"/>
                <w:b/>
                <w:bCs/>
                <w:sz w:val="18"/>
                <w:szCs w:val="18"/>
                <w:lang w:eastAsia="es-ES"/>
              </w:rPr>
              <w:t>,</w:t>
            </w:r>
            <w:r>
              <w:rPr>
                <w:rFonts w:ascii="Times New Roman" w:eastAsia="Times New Roman" w:hAnsi="Times New Roman" w:cs="Times New Roman"/>
                <w:b/>
                <w:bCs/>
                <w:sz w:val="18"/>
                <w:szCs w:val="18"/>
                <w:lang w:eastAsia="es-ES"/>
              </w:rPr>
              <w:t>484.00</w:t>
            </w:r>
          </w:p>
          <w:p w14:paraId="1ACC0F1D" w14:textId="77777777" w:rsidR="00F817F6" w:rsidRPr="004F1A9D" w:rsidRDefault="00F817F6" w:rsidP="00F817F6">
            <w:pPr>
              <w:jc w:val="right"/>
              <w:rPr>
                <w:rFonts w:ascii="Times New Roman" w:eastAsia="Times New Roman" w:hAnsi="Times New Roman" w:cs="Times New Roman"/>
                <w:b/>
                <w:bCs/>
                <w:sz w:val="18"/>
                <w:szCs w:val="18"/>
                <w:lang w:eastAsia="es-ES"/>
              </w:rPr>
            </w:pPr>
          </w:p>
        </w:tc>
      </w:tr>
    </w:tbl>
    <w:p w14:paraId="09AFF32D" w14:textId="34BE1151" w:rsidR="00CB5264" w:rsidRPr="00CB5264" w:rsidRDefault="00CB5264" w:rsidP="00DE4619">
      <w:pPr>
        <w:shd w:val="clear" w:color="auto" w:fill="FFFFFF"/>
        <w:spacing w:line="276" w:lineRule="auto"/>
        <w:jc w:val="both"/>
        <w:rPr>
          <w:rFonts w:ascii="Times New Roman" w:eastAsia="Times New Roman" w:hAnsi="Times New Roman" w:cs="Times New Roman"/>
          <w:b/>
          <w:bCs/>
          <w:lang w:eastAsia="es-ES"/>
        </w:rPr>
      </w:pPr>
    </w:p>
    <w:p w14:paraId="311FC684" w14:textId="00F2D553" w:rsidR="00DE4619"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 xml:space="preserve">Derechos a Recibir Bienes o Servicios: </w:t>
      </w:r>
      <w:r w:rsidRPr="00F807E8">
        <w:rPr>
          <w:rFonts w:ascii="Times New Roman" w:eastAsia="Times New Roman" w:hAnsi="Times New Roman" w:cs="Times New Roman"/>
          <w:lang w:eastAsia="es-ES"/>
        </w:rPr>
        <w:t xml:space="preserve">Representa el monto de los anticipos entregados previo a la recepción parcial o total de bienes o prestación de servicios, que serán exigibles en un plazo menor o igual a doce meses. </w:t>
      </w:r>
    </w:p>
    <w:p w14:paraId="3655B871" w14:textId="3F89795C" w:rsidR="006201BF" w:rsidRDefault="006201BF" w:rsidP="00582FE8">
      <w:pPr>
        <w:shd w:val="clear" w:color="auto" w:fill="FFFFFF"/>
        <w:jc w:val="both"/>
        <w:rPr>
          <w:rFonts w:ascii="Times New Roman" w:eastAsia="Times New Roman" w:hAnsi="Times New Roman" w:cs="Times New Roman"/>
          <w:lang w:eastAsia="es-ES"/>
        </w:rPr>
      </w:pPr>
    </w:p>
    <w:p w14:paraId="1801A4B4" w14:textId="281F5EF9" w:rsidR="00582FE8" w:rsidRPr="00582FE8" w:rsidRDefault="00582FE8" w:rsidP="00582FE8">
      <w:pPr>
        <w:shd w:val="clear" w:color="auto" w:fill="FFFFFF"/>
        <w:ind w:firstLine="708"/>
        <w:jc w:val="both"/>
        <w:rPr>
          <w:rFonts w:ascii="Times New Roman" w:eastAsia="Times New Roman" w:hAnsi="Times New Roman" w:cs="Times New Roman"/>
          <w:b/>
          <w:bCs/>
          <w:lang w:eastAsia="es-ES"/>
        </w:rPr>
      </w:pPr>
      <w:r w:rsidRPr="00582FE8">
        <w:rPr>
          <w:rFonts w:ascii="Times New Roman" w:eastAsia="Times New Roman" w:hAnsi="Times New Roman" w:cs="Times New Roman"/>
          <w:lang w:eastAsia="es-ES"/>
        </w:rPr>
        <w:t>La cuenta de otros derechos a recibir efectivo o equivalentes a corto plazo</w:t>
      </w:r>
      <w:r>
        <w:rPr>
          <w:rFonts w:ascii="Times New Roman" w:eastAsia="Times New Roman" w:hAnsi="Times New Roman" w:cs="Times New Roman"/>
          <w:lang w:eastAsia="es-ES"/>
        </w:rPr>
        <w:t xml:space="preserve"> se integra por el siguiente concepto.</w:t>
      </w:r>
    </w:p>
    <w:p w14:paraId="4B47FC3A" w14:textId="653FDEAB" w:rsidR="0065055A" w:rsidRDefault="0065055A" w:rsidP="00DE4619">
      <w:pPr>
        <w:shd w:val="clear" w:color="auto" w:fill="FFFFFF"/>
        <w:spacing w:line="276" w:lineRule="auto"/>
        <w:jc w:val="both"/>
        <w:rPr>
          <w:rFonts w:ascii="Times New Roman" w:eastAsia="Times New Roman" w:hAnsi="Times New Roman" w:cs="Times New Roman"/>
          <w:lang w:eastAsia="es-ES"/>
        </w:rPr>
      </w:pPr>
    </w:p>
    <w:tbl>
      <w:tblPr>
        <w:tblStyle w:val="Tablaconcuadrcula"/>
        <w:tblW w:w="7792" w:type="dxa"/>
        <w:tblLook w:val="04A0" w:firstRow="1" w:lastRow="0" w:firstColumn="1" w:lastColumn="0" w:noHBand="0" w:noVBand="1"/>
      </w:tblPr>
      <w:tblGrid>
        <w:gridCol w:w="5812"/>
        <w:gridCol w:w="1980"/>
      </w:tblGrid>
      <w:tr w:rsidR="006201BF" w:rsidRPr="00B86886" w14:paraId="4F900604" w14:textId="77777777" w:rsidTr="00C43EC5">
        <w:tc>
          <w:tcPr>
            <w:tcW w:w="5812" w:type="dxa"/>
          </w:tcPr>
          <w:p w14:paraId="7FB74475" w14:textId="77777777" w:rsidR="006201BF" w:rsidRPr="00B86886" w:rsidRDefault="006201BF" w:rsidP="00C43EC5">
            <w:pPr>
              <w:jc w:val="both"/>
              <w:rPr>
                <w:rFonts w:ascii="Times New Roman" w:eastAsia="Times New Roman" w:hAnsi="Times New Roman" w:cs="Times New Roman"/>
                <w:b/>
                <w:bCs/>
                <w:lang w:eastAsia="es-ES"/>
              </w:rPr>
            </w:pPr>
            <w:r w:rsidRPr="00B86886">
              <w:rPr>
                <w:rFonts w:ascii="Times New Roman" w:eastAsia="Times New Roman" w:hAnsi="Times New Roman" w:cs="Times New Roman"/>
                <w:b/>
                <w:bCs/>
                <w:lang w:eastAsia="es-ES"/>
              </w:rPr>
              <w:t>Concepto</w:t>
            </w:r>
          </w:p>
        </w:tc>
        <w:tc>
          <w:tcPr>
            <w:tcW w:w="1980" w:type="dxa"/>
          </w:tcPr>
          <w:p w14:paraId="34CA4A45" w14:textId="77777777" w:rsidR="006201BF" w:rsidRPr="00B86886" w:rsidRDefault="006201BF" w:rsidP="00C43EC5">
            <w:pPr>
              <w:jc w:val="center"/>
              <w:rPr>
                <w:rFonts w:ascii="Times New Roman" w:eastAsia="Times New Roman" w:hAnsi="Times New Roman" w:cs="Times New Roman"/>
                <w:b/>
                <w:bCs/>
                <w:lang w:eastAsia="es-ES"/>
              </w:rPr>
            </w:pPr>
            <w:r w:rsidRPr="00B86886">
              <w:rPr>
                <w:rFonts w:ascii="Times New Roman" w:eastAsia="Times New Roman" w:hAnsi="Times New Roman" w:cs="Times New Roman"/>
                <w:b/>
                <w:bCs/>
                <w:lang w:eastAsia="es-ES"/>
              </w:rPr>
              <w:t>2022</w:t>
            </w:r>
          </w:p>
        </w:tc>
      </w:tr>
      <w:tr w:rsidR="006201BF" w:rsidRPr="00B86886" w14:paraId="00D84657" w14:textId="77777777" w:rsidTr="00C43EC5">
        <w:tc>
          <w:tcPr>
            <w:tcW w:w="5812" w:type="dxa"/>
          </w:tcPr>
          <w:p w14:paraId="297E62A3" w14:textId="3F0C3227" w:rsidR="006201BF" w:rsidRPr="00B86886" w:rsidRDefault="0012508D" w:rsidP="00C43EC5">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Subsidios al Empleo</w:t>
            </w:r>
          </w:p>
        </w:tc>
        <w:tc>
          <w:tcPr>
            <w:tcW w:w="1980" w:type="dxa"/>
          </w:tcPr>
          <w:p w14:paraId="709AE1E0" w14:textId="77777777" w:rsidR="006201BF" w:rsidRPr="00B86886" w:rsidRDefault="006201BF" w:rsidP="00C43EC5">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$2,984.75</w:t>
            </w:r>
          </w:p>
        </w:tc>
      </w:tr>
      <w:tr w:rsidR="006201BF" w:rsidRPr="00B86886" w14:paraId="0F426394" w14:textId="77777777" w:rsidTr="00C43EC5">
        <w:tc>
          <w:tcPr>
            <w:tcW w:w="5812" w:type="dxa"/>
          </w:tcPr>
          <w:p w14:paraId="040F23BE" w14:textId="77777777" w:rsidR="006201BF" w:rsidRPr="00B86886" w:rsidRDefault="006201BF" w:rsidP="00C43EC5">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Suma</w:t>
            </w:r>
          </w:p>
        </w:tc>
        <w:tc>
          <w:tcPr>
            <w:tcW w:w="1980" w:type="dxa"/>
          </w:tcPr>
          <w:p w14:paraId="53DAE2FA" w14:textId="356540D1" w:rsidR="006201BF" w:rsidRPr="00B86886" w:rsidRDefault="006201BF" w:rsidP="00C43EC5">
            <w:pPr>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w:t>
            </w:r>
            <w:r w:rsidR="0012508D">
              <w:rPr>
                <w:rFonts w:ascii="Times New Roman" w:eastAsia="Times New Roman" w:hAnsi="Times New Roman" w:cs="Times New Roman"/>
                <w:sz w:val="18"/>
                <w:szCs w:val="18"/>
                <w:lang w:eastAsia="es-ES"/>
              </w:rPr>
              <w:t>2</w:t>
            </w:r>
            <w:r>
              <w:rPr>
                <w:rFonts w:ascii="Times New Roman" w:eastAsia="Times New Roman" w:hAnsi="Times New Roman" w:cs="Times New Roman"/>
                <w:sz w:val="18"/>
                <w:szCs w:val="18"/>
                <w:lang w:eastAsia="es-ES"/>
              </w:rPr>
              <w:t>,</w:t>
            </w:r>
            <w:r w:rsidR="0012508D">
              <w:rPr>
                <w:rFonts w:ascii="Times New Roman" w:eastAsia="Times New Roman" w:hAnsi="Times New Roman" w:cs="Times New Roman"/>
                <w:sz w:val="18"/>
                <w:szCs w:val="18"/>
                <w:lang w:eastAsia="es-ES"/>
              </w:rPr>
              <w:t>984</w:t>
            </w:r>
            <w:r>
              <w:rPr>
                <w:rFonts w:ascii="Times New Roman" w:eastAsia="Times New Roman" w:hAnsi="Times New Roman" w:cs="Times New Roman"/>
                <w:sz w:val="18"/>
                <w:szCs w:val="18"/>
                <w:lang w:eastAsia="es-ES"/>
              </w:rPr>
              <w:t>.75</w:t>
            </w:r>
          </w:p>
        </w:tc>
      </w:tr>
    </w:tbl>
    <w:p w14:paraId="5E4E335D" w14:textId="08745C42" w:rsidR="006201BF" w:rsidRDefault="006201BF" w:rsidP="00DE4619">
      <w:pPr>
        <w:shd w:val="clear" w:color="auto" w:fill="FFFFFF"/>
        <w:spacing w:line="276" w:lineRule="auto"/>
        <w:jc w:val="both"/>
        <w:rPr>
          <w:rFonts w:ascii="Times New Roman" w:eastAsia="Times New Roman" w:hAnsi="Times New Roman" w:cs="Times New Roman"/>
          <w:lang w:eastAsia="es-ES"/>
        </w:rPr>
      </w:pPr>
    </w:p>
    <w:p w14:paraId="73040AA5" w14:textId="77777777" w:rsidR="0012508D" w:rsidRDefault="0012508D" w:rsidP="00DE4619">
      <w:pPr>
        <w:shd w:val="clear" w:color="auto" w:fill="FFFFFF"/>
        <w:spacing w:line="276" w:lineRule="auto"/>
        <w:jc w:val="both"/>
        <w:rPr>
          <w:rFonts w:ascii="Times New Roman" w:eastAsia="Times New Roman" w:hAnsi="Times New Roman" w:cs="Times New Roman"/>
          <w:lang w:eastAsia="es-ES"/>
        </w:rPr>
      </w:pPr>
    </w:p>
    <w:p w14:paraId="2B0F73EC" w14:textId="36CB80C7" w:rsidR="00DE4619" w:rsidRDefault="00DE4619" w:rsidP="00DE4619">
      <w:pPr>
        <w:shd w:val="clear" w:color="auto" w:fill="FFFFFF"/>
        <w:spacing w:line="276" w:lineRule="auto"/>
        <w:jc w:val="both"/>
        <w:rPr>
          <w:rFonts w:ascii="Times New Roman" w:eastAsia="Times New Roman" w:hAnsi="Times New Roman" w:cs="Times New Roman"/>
          <w:b/>
          <w:lang w:eastAsia="es-ES"/>
        </w:rPr>
      </w:pPr>
    </w:p>
    <w:p w14:paraId="38181129" w14:textId="14869313" w:rsidR="00886C0E" w:rsidRDefault="00D354E9" w:rsidP="00DE4619">
      <w:pPr>
        <w:shd w:val="clear" w:color="auto" w:fill="FFFFFF"/>
        <w:spacing w:line="276"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lastRenderedPageBreak/>
        <w:t>Otros Derechos</w:t>
      </w:r>
      <w:r w:rsidR="00886C0E">
        <w:rPr>
          <w:rFonts w:ascii="Times New Roman" w:eastAsia="Times New Roman" w:hAnsi="Times New Roman" w:cs="Times New Roman"/>
          <w:b/>
          <w:lang w:eastAsia="es-ES"/>
        </w:rPr>
        <w:t xml:space="preserve"> a recibir Efectivo y Equivalentes a Corto Plazo</w:t>
      </w:r>
    </w:p>
    <w:p w14:paraId="610A1B2A" w14:textId="77777777" w:rsidR="00D354E9" w:rsidRPr="00F807E8" w:rsidRDefault="00D354E9" w:rsidP="00DE4619">
      <w:pPr>
        <w:shd w:val="clear" w:color="auto" w:fill="FFFFFF"/>
        <w:spacing w:line="276" w:lineRule="auto"/>
        <w:jc w:val="both"/>
        <w:rPr>
          <w:rFonts w:ascii="Times New Roman" w:eastAsia="Times New Roman" w:hAnsi="Times New Roman" w:cs="Times New Roman"/>
          <w:b/>
          <w:lang w:eastAsia="es-ES"/>
        </w:rPr>
      </w:pPr>
    </w:p>
    <w:p w14:paraId="0ADEE088" w14:textId="199A4053"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 xml:space="preserve">Anticipo a Proveedores por Adquisición de Bienes y Prestación de Servicios a Corto Plazo: </w:t>
      </w:r>
      <w:r w:rsidRPr="00F807E8">
        <w:rPr>
          <w:rFonts w:ascii="Times New Roman" w:eastAsia="Times New Roman" w:hAnsi="Times New Roman" w:cs="Times New Roman"/>
          <w:lang w:eastAsia="es-ES"/>
        </w:rPr>
        <w:t>Representa el monto de los anticipos entregados a proveedores por adquisición de bienes y prestación de servicios, previo a la recepción parcial o total, que serán exigibles en un plazo menor o igual a doce meses.</w:t>
      </w:r>
    </w:p>
    <w:p w14:paraId="235872F0" w14:textId="0F540505" w:rsidR="00DE4619" w:rsidRDefault="00DE4619" w:rsidP="00DE4619">
      <w:pPr>
        <w:shd w:val="clear" w:color="auto" w:fill="FFFFFF"/>
        <w:spacing w:line="276" w:lineRule="auto"/>
        <w:jc w:val="both"/>
        <w:rPr>
          <w:rFonts w:ascii="Times New Roman" w:eastAsia="Times New Roman" w:hAnsi="Times New Roman" w:cs="Times New Roman"/>
          <w:lang w:eastAsia="es-ES"/>
        </w:rPr>
      </w:pPr>
    </w:p>
    <w:tbl>
      <w:tblPr>
        <w:tblStyle w:val="Tablaconcuadrcula"/>
        <w:tblW w:w="0" w:type="auto"/>
        <w:jc w:val="center"/>
        <w:tblLook w:val="04A0" w:firstRow="1" w:lastRow="0" w:firstColumn="1" w:lastColumn="0" w:noHBand="0" w:noVBand="1"/>
      </w:tblPr>
      <w:tblGrid>
        <w:gridCol w:w="3256"/>
        <w:gridCol w:w="1984"/>
      </w:tblGrid>
      <w:tr w:rsidR="00DE4619" w:rsidRPr="00F807E8" w14:paraId="3ABDEEBE" w14:textId="77777777" w:rsidTr="004E5018">
        <w:trPr>
          <w:jc w:val="center"/>
        </w:trPr>
        <w:tc>
          <w:tcPr>
            <w:tcW w:w="3256" w:type="dxa"/>
            <w:shd w:val="clear" w:color="auto" w:fill="D9D9D9" w:themeFill="background1" w:themeFillShade="D9"/>
          </w:tcPr>
          <w:p w14:paraId="133E1724" w14:textId="77777777" w:rsidR="00DE4619" w:rsidRPr="00F807E8" w:rsidRDefault="00DE4619" w:rsidP="004E5018">
            <w:pPr>
              <w:jc w:val="center"/>
              <w:rPr>
                <w:rFonts w:ascii="Times New Roman" w:hAnsi="Times New Roman" w:cs="Times New Roman"/>
                <w:b/>
                <w:szCs w:val="24"/>
              </w:rPr>
            </w:pPr>
            <w:r w:rsidRPr="00F807E8">
              <w:rPr>
                <w:rFonts w:ascii="Times New Roman" w:hAnsi="Times New Roman" w:cs="Times New Roman"/>
                <w:b/>
                <w:szCs w:val="24"/>
              </w:rPr>
              <w:t>Cuenta</w:t>
            </w:r>
          </w:p>
        </w:tc>
        <w:tc>
          <w:tcPr>
            <w:tcW w:w="1984" w:type="dxa"/>
            <w:shd w:val="clear" w:color="auto" w:fill="D9D9D9" w:themeFill="background1" w:themeFillShade="D9"/>
          </w:tcPr>
          <w:p w14:paraId="500A6B29" w14:textId="77777777" w:rsidR="00DE4619" w:rsidRPr="00F807E8" w:rsidRDefault="00DE4619" w:rsidP="004E5018">
            <w:pPr>
              <w:jc w:val="center"/>
              <w:rPr>
                <w:rFonts w:ascii="Times New Roman" w:hAnsi="Times New Roman" w:cs="Times New Roman"/>
                <w:b/>
                <w:szCs w:val="24"/>
              </w:rPr>
            </w:pPr>
            <w:r w:rsidRPr="00F807E8">
              <w:rPr>
                <w:rFonts w:ascii="Times New Roman" w:hAnsi="Times New Roman" w:cs="Times New Roman"/>
                <w:b/>
                <w:szCs w:val="24"/>
              </w:rPr>
              <w:t>Importe</w:t>
            </w:r>
          </w:p>
        </w:tc>
      </w:tr>
      <w:tr w:rsidR="00DE4619" w:rsidRPr="00F807E8" w14:paraId="4FBC8E4D" w14:textId="77777777" w:rsidTr="004E5018">
        <w:trPr>
          <w:jc w:val="center"/>
        </w:trPr>
        <w:tc>
          <w:tcPr>
            <w:tcW w:w="3256" w:type="dxa"/>
          </w:tcPr>
          <w:p w14:paraId="237CC99D" w14:textId="77777777" w:rsidR="00DE4619" w:rsidRPr="00F807E8" w:rsidRDefault="00DE4619" w:rsidP="004E5018">
            <w:pPr>
              <w:spacing w:line="276" w:lineRule="auto"/>
              <w:jc w:val="both"/>
              <w:rPr>
                <w:rFonts w:ascii="Times New Roman" w:eastAsia="Times New Roman" w:hAnsi="Times New Roman" w:cs="Times New Roman"/>
                <w:szCs w:val="24"/>
                <w:lang w:eastAsia="es-ES"/>
              </w:rPr>
            </w:pPr>
            <w:r w:rsidRPr="00F807E8">
              <w:rPr>
                <w:rFonts w:ascii="Times New Roman" w:eastAsia="Times New Roman" w:hAnsi="Times New Roman" w:cs="Times New Roman"/>
                <w:szCs w:val="24"/>
                <w:lang w:eastAsia="es-ES"/>
              </w:rPr>
              <w:t xml:space="preserve">Anticipo a proveedores </w:t>
            </w:r>
          </w:p>
        </w:tc>
        <w:tc>
          <w:tcPr>
            <w:tcW w:w="1984" w:type="dxa"/>
          </w:tcPr>
          <w:p w14:paraId="054F56AB" w14:textId="43D250AB" w:rsidR="00DE4619" w:rsidRPr="00F807E8" w:rsidRDefault="00DE4619" w:rsidP="00895D99">
            <w:pPr>
              <w:spacing w:line="276" w:lineRule="auto"/>
              <w:jc w:val="center"/>
              <w:rPr>
                <w:rFonts w:ascii="Times New Roman" w:eastAsia="Times New Roman" w:hAnsi="Times New Roman" w:cs="Times New Roman"/>
                <w:szCs w:val="24"/>
                <w:lang w:eastAsia="es-ES"/>
              </w:rPr>
            </w:pPr>
            <w:r w:rsidRPr="00F807E8">
              <w:rPr>
                <w:rFonts w:ascii="Times New Roman" w:eastAsia="Times New Roman" w:hAnsi="Times New Roman" w:cs="Times New Roman"/>
                <w:szCs w:val="24"/>
                <w:lang w:eastAsia="es-ES"/>
              </w:rPr>
              <w:t>$</w:t>
            </w:r>
            <w:r w:rsidR="00F97EC3">
              <w:rPr>
                <w:rFonts w:ascii="Times New Roman" w:eastAsia="Times New Roman" w:hAnsi="Times New Roman" w:cs="Times New Roman"/>
                <w:szCs w:val="24"/>
                <w:lang w:eastAsia="es-ES"/>
              </w:rPr>
              <w:t>2,254.07</w:t>
            </w:r>
          </w:p>
        </w:tc>
      </w:tr>
      <w:tr w:rsidR="00DE4619" w:rsidRPr="00F807E8" w14:paraId="5298D2AA" w14:textId="77777777" w:rsidTr="004E5018">
        <w:trPr>
          <w:jc w:val="center"/>
        </w:trPr>
        <w:tc>
          <w:tcPr>
            <w:tcW w:w="3256" w:type="dxa"/>
            <w:shd w:val="clear" w:color="auto" w:fill="D9D9D9" w:themeFill="background1" w:themeFillShade="D9"/>
          </w:tcPr>
          <w:p w14:paraId="0FABF1F3" w14:textId="77777777" w:rsidR="00DE4619" w:rsidRPr="00F807E8" w:rsidRDefault="00DE4619" w:rsidP="004E5018">
            <w:pPr>
              <w:spacing w:line="276" w:lineRule="auto"/>
              <w:jc w:val="center"/>
              <w:rPr>
                <w:rFonts w:ascii="Times New Roman" w:eastAsia="Times New Roman" w:hAnsi="Times New Roman" w:cs="Times New Roman"/>
                <w:b/>
                <w:szCs w:val="24"/>
                <w:lang w:eastAsia="es-ES"/>
              </w:rPr>
            </w:pPr>
            <w:r w:rsidRPr="00F807E8">
              <w:rPr>
                <w:rFonts w:ascii="Times New Roman" w:eastAsia="Times New Roman" w:hAnsi="Times New Roman" w:cs="Times New Roman"/>
                <w:b/>
                <w:szCs w:val="24"/>
                <w:lang w:eastAsia="es-ES"/>
              </w:rPr>
              <w:t>Total</w:t>
            </w:r>
          </w:p>
        </w:tc>
        <w:tc>
          <w:tcPr>
            <w:tcW w:w="1984" w:type="dxa"/>
            <w:shd w:val="clear" w:color="auto" w:fill="BFBFBF" w:themeFill="background1" w:themeFillShade="BF"/>
          </w:tcPr>
          <w:p w14:paraId="526D9FD0" w14:textId="34FF886A" w:rsidR="00DE4619" w:rsidRPr="00F807E8" w:rsidRDefault="00FB3C2B" w:rsidP="00895D99">
            <w:pPr>
              <w:spacing w:line="276" w:lineRule="auto"/>
              <w:jc w:val="center"/>
              <w:rPr>
                <w:rFonts w:ascii="Times New Roman" w:eastAsia="Times New Roman" w:hAnsi="Times New Roman" w:cs="Times New Roman"/>
                <w:b/>
                <w:szCs w:val="24"/>
                <w:lang w:eastAsia="es-ES"/>
              </w:rPr>
            </w:pPr>
            <w:r>
              <w:rPr>
                <w:rFonts w:ascii="Times New Roman" w:eastAsia="Times New Roman" w:hAnsi="Times New Roman" w:cs="Times New Roman"/>
                <w:b/>
                <w:szCs w:val="24"/>
                <w:lang w:eastAsia="es-ES"/>
              </w:rPr>
              <w:t>$</w:t>
            </w:r>
            <w:r w:rsidR="00895D99">
              <w:rPr>
                <w:rFonts w:ascii="Times New Roman" w:eastAsia="Times New Roman" w:hAnsi="Times New Roman" w:cs="Times New Roman"/>
                <w:b/>
                <w:szCs w:val="24"/>
                <w:lang w:eastAsia="es-ES"/>
              </w:rPr>
              <w:t>2</w:t>
            </w:r>
            <w:r w:rsidR="00F97EC3">
              <w:rPr>
                <w:rFonts w:ascii="Times New Roman" w:eastAsia="Times New Roman" w:hAnsi="Times New Roman" w:cs="Times New Roman"/>
                <w:b/>
                <w:szCs w:val="24"/>
                <w:lang w:eastAsia="es-ES"/>
              </w:rPr>
              <w:t>,254</w:t>
            </w:r>
            <w:r w:rsidR="00DE4619" w:rsidRPr="00F807E8">
              <w:rPr>
                <w:rFonts w:ascii="Times New Roman" w:eastAsia="Times New Roman" w:hAnsi="Times New Roman" w:cs="Times New Roman"/>
                <w:b/>
                <w:szCs w:val="24"/>
                <w:lang w:eastAsia="es-ES"/>
              </w:rPr>
              <w:t>.</w:t>
            </w:r>
            <w:r w:rsidR="00F97EC3">
              <w:rPr>
                <w:rFonts w:ascii="Times New Roman" w:eastAsia="Times New Roman" w:hAnsi="Times New Roman" w:cs="Times New Roman"/>
                <w:b/>
                <w:szCs w:val="24"/>
                <w:lang w:eastAsia="es-ES"/>
              </w:rPr>
              <w:t>07</w:t>
            </w:r>
          </w:p>
        </w:tc>
      </w:tr>
    </w:tbl>
    <w:p w14:paraId="4BD6B75F" w14:textId="77777777" w:rsidR="00DE4619" w:rsidRPr="00F807E8" w:rsidRDefault="00DE4619" w:rsidP="00DE4619">
      <w:pPr>
        <w:shd w:val="clear" w:color="auto" w:fill="FFFFFF"/>
        <w:spacing w:line="276" w:lineRule="auto"/>
        <w:jc w:val="both"/>
        <w:rPr>
          <w:rFonts w:ascii="Times New Roman" w:eastAsia="Times New Roman" w:hAnsi="Times New Roman" w:cs="Times New Roman"/>
          <w:b/>
          <w:lang w:eastAsia="es-ES"/>
        </w:rPr>
      </w:pPr>
    </w:p>
    <w:p w14:paraId="07459BC5" w14:textId="039395B0" w:rsidR="00DE4619" w:rsidRPr="0086219F" w:rsidRDefault="00DE4619" w:rsidP="0086219F">
      <w:pPr>
        <w:pStyle w:val="Prrafodelista"/>
        <w:numPr>
          <w:ilvl w:val="0"/>
          <w:numId w:val="33"/>
        </w:numPr>
        <w:shd w:val="clear" w:color="auto" w:fill="FFFFFF"/>
        <w:jc w:val="both"/>
        <w:rPr>
          <w:rFonts w:ascii="Times New Roman" w:eastAsia="Times New Roman" w:hAnsi="Times New Roman" w:cs="Times New Roman"/>
          <w:lang w:eastAsia="es-ES"/>
        </w:rPr>
      </w:pPr>
      <w:r w:rsidRPr="0086219F">
        <w:rPr>
          <w:rFonts w:ascii="Times New Roman" w:eastAsia="Times New Roman" w:hAnsi="Times New Roman" w:cs="Times New Roman"/>
          <w:b/>
          <w:lang w:eastAsia="es-ES"/>
        </w:rPr>
        <w:t>Bienes Disponibles para su Transformación o Consumo (Inventarios) (Almacén</w:t>
      </w:r>
      <w:r w:rsidRPr="0086219F">
        <w:rPr>
          <w:rFonts w:ascii="Times New Roman" w:eastAsia="Times New Roman" w:hAnsi="Times New Roman" w:cs="Times New Roman"/>
          <w:lang w:eastAsia="es-ES"/>
        </w:rPr>
        <w:t>)</w:t>
      </w:r>
    </w:p>
    <w:p w14:paraId="14758965"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p w14:paraId="7C249D56"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Almacenes:</w:t>
      </w:r>
      <w:r w:rsidRPr="00F807E8">
        <w:rPr>
          <w:rFonts w:ascii="Times New Roman" w:eastAsia="Times New Roman" w:hAnsi="Times New Roman" w:cs="Times New Roman"/>
          <w:lang w:eastAsia="es-ES"/>
        </w:rPr>
        <w:t xml:space="preserve"> Representa el valor de la existencia de materiales y suministros de consumo para el desempeño de las actividades del ente público.</w:t>
      </w:r>
    </w:p>
    <w:p w14:paraId="23B4EE8B"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p w14:paraId="6F301F8A"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Almacén de Materiales y Suministros de Consumo:</w:t>
      </w:r>
      <w:r w:rsidRPr="00F807E8">
        <w:rPr>
          <w:rFonts w:ascii="Times New Roman" w:eastAsia="Times New Roman" w:hAnsi="Times New Roman" w:cs="Times New Roman"/>
          <w:lang w:eastAsia="es-ES"/>
        </w:rPr>
        <w:t xml:space="preserve"> Representa el valor de la existencia toda clase de materiales y suministros de consumo, requeridos para la prestación de bienes y servicios, así como, para el desempeño de las actividades administrativas del ente público.</w:t>
      </w:r>
    </w:p>
    <w:p w14:paraId="2436D131"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tbl>
      <w:tblPr>
        <w:tblStyle w:val="Tablaconcuadrcula"/>
        <w:tblW w:w="0" w:type="auto"/>
        <w:jc w:val="center"/>
        <w:tblLook w:val="04A0" w:firstRow="1" w:lastRow="0" w:firstColumn="1" w:lastColumn="0" w:noHBand="0" w:noVBand="1"/>
      </w:tblPr>
      <w:tblGrid>
        <w:gridCol w:w="3964"/>
        <w:gridCol w:w="2127"/>
      </w:tblGrid>
      <w:tr w:rsidR="00DE4619" w:rsidRPr="00F807E8" w14:paraId="3F578F13" w14:textId="77777777" w:rsidTr="004E5018">
        <w:trPr>
          <w:jc w:val="center"/>
        </w:trPr>
        <w:tc>
          <w:tcPr>
            <w:tcW w:w="3964" w:type="dxa"/>
            <w:shd w:val="clear" w:color="auto" w:fill="D9D9D9" w:themeFill="background1" w:themeFillShade="D9"/>
          </w:tcPr>
          <w:p w14:paraId="6604198B" w14:textId="77777777" w:rsidR="00DE4619" w:rsidRPr="00F807E8" w:rsidRDefault="00DE4619" w:rsidP="004E5018">
            <w:pPr>
              <w:jc w:val="center"/>
              <w:rPr>
                <w:rFonts w:ascii="Times New Roman" w:hAnsi="Times New Roman" w:cs="Times New Roman"/>
                <w:b/>
                <w:sz w:val="24"/>
                <w:szCs w:val="24"/>
              </w:rPr>
            </w:pPr>
            <w:r w:rsidRPr="00F807E8">
              <w:rPr>
                <w:rFonts w:ascii="Times New Roman" w:hAnsi="Times New Roman" w:cs="Times New Roman"/>
                <w:b/>
                <w:sz w:val="24"/>
                <w:szCs w:val="24"/>
              </w:rPr>
              <w:t>Cuenta</w:t>
            </w:r>
          </w:p>
        </w:tc>
        <w:tc>
          <w:tcPr>
            <w:tcW w:w="2127" w:type="dxa"/>
            <w:shd w:val="clear" w:color="auto" w:fill="D9D9D9" w:themeFill="background1" w:themeFillShade="D9"/>
          </w:tcPr>
          <w:p w14:paraId="4654D40B" w14:textId="77777777" w:rsidR="00DE4619" w:rsidRPr="00F807E8" w:rsidRDefault="00DE4619" w:rsidP="004E5018">
            <w:pPr>
              <w:jc w:val="center"/>
              <w:rPr>
                <w:rFonts w:ascii="Times New Roman" w:hAnsi="Times New Roman" w:cs="Times New Roman"/>
                <w:b/>
                <w:sz w:val="24"/>
                <w:szCs w:val="24"/>
              </w:rPr>
            </w:pPr>
            <w:r w:rsidRPr="00F807E8">
              <w:rPr>
                <w:rFonts w:ascii="Times New Roman" w:hAnsi="Times New Roman" w:cs="Times New Roman"/>
                <w:b/>
                <w:sz w:val="24"/>
                <w:szCs w:val="24"/>
              </w:rPr>
              <w:t>Importe</w:t>
            </w:r>
          </w:p>
        </w:tc>
      </w:tr>
      <w:tr w:rsidR="00DE4619" w:rsidRPr="00F807E8" w14:paraId="11FAFD33" w14:textId="77777777" w:rsidTr="004E5018">
        <w:trPr>
          <w:jc w:val="center"/>
        </w:trPr>
        <w:tc>
          <w:tcPr>
            <w:tcW w:w="3964" w:type="dxa"/>
          </w:tcPr>
          <w:p w14:paraId="1D18A705" w14:textId="77777777" w:rsidR="00DE4619" w:rsidRPr="00F807E8" w:rsidRDefault="00DE4619" w:rsidP="004E5018">
            <w:pPr>
              <w:spacing w:line="276" w:lineRule="auto"/>
              <w:jc w:val="both"/>
              <w:rPr>
                <w:rFonts w:ascii="Times New Roman" w:eastAsia="Times New Roman" w:hAnsi="Times New Roman" w:cs="Times New Roman"/>
                <w:sz w:val="24"/>
                <w:szCs w:val="24"/>
                <w:lang w:eastAsia="es-ES"/>
              </w:rPr>
            </w:pPr>
            <w:r w:rsidRPr="00F807E8">
              <w:rPr>
                <w:rFonts w:ascii="Times New Roman" w:eastAsia="Times New Roman" w:hAnsi="Times New Roman" w:cs="Times New Roman"/>
                <w:sz w:val="24"/>
                <w:szCs w:val="24"/>
                <w:lang w:eastAsia="es-ES"/>
              </w:rPr>
              <w:t>Almacén de Materiales y suministros de Consumo</w:t>
            </w:r>
          </w:p>
        </w:tc>
        <w:tc>
          <w:tcPr>
            <w:tcW w:w="2127" w:type="dxa"/>
          </w:tcPr>
          <w:p w14:paraId="55CC197F" w14:textId="5A47437C" w:rsidR="00DE4619" w:rsidRPr="00F807E8" w:rsidRDefault="00DE4619" w:rsidP="0054593E">
            <w:pPr>
              <w:spacing w:line="276" w:lineRule="auto"/>
              <w:jc w:val="right"/>
              <w:rPr>
                <w:rFonts w:ascii="Times New Roman" w:eastAsia="Times New Roman" w:hAnsi="Times New Roman" w:cs="Times New Roman"/>
                <w:sz w:val="24"/>
                <w:szCs w:val="24"/>
                <w:lang w:eastAsia="es-ES"/>
              </w:rPr>
            </w:pPr>
            <w:r w:rsidRPr="00F807E8">
              <w:rPr>
                <w:rFonts w:ascii="Times New Roman" w:eastAsia="Times New Roman" w:hAnsi="Times New Roman" w:cs="Times New Roman"/>
                <w:sz w:val="24"/>
                <w:szCs w:val="24"/>
                <w:lang w:eastAsia="es-ES"/>
              </w:rPr>
              <w:t>$</w:t>
            </w:r>
            <w:r w:rsidR="00324EF2">
              <w:rPr>
                <w:rFonts w:ascii="Times New Roman" w:eastAsia="Times New Roman" w:hAnsi="Times New Roman" w:cs="Times New Roman"/>
                <w:sz w:val="24"/>
                <w:szCs w:val="24"/>
                <w:lang w:eastAsia="es-ES"/>
              </w:rPr>
              <w:t>2</w:t>
            </w:r>
            <w:r w:rsidR="00436728">
              <w:rPr>
                <w:rFonts w:ascii="Times New Roman" w:eastAsia="Times New Roman" w:hAnsi="Times New Roman" w:cs="Times New Roman"/>
                <w:sz w:val="24"/>
                <w:szCs w:val="24"/>
                <w:lang w:eastAsia="es-ES"/>
              </w:rPr>
              <w:t>1</w:t>
            </w:r>
            <w:r w:rsidR="00324EF2">
              <w:rPr>
                <w:rFonts w:ascii="Times New Roman" w:eastAsia="Times New Roman" w:hAnsi="Times New Roman" w:cs="Times New Roman"/>
                <w:sz w:val="24"/>
                <w:szCs w:val="24"/>
                <w:lang w:eastAsia="es-ES"/>
              </w:rPr>
              <w:t>,</w:t>
            </w:r>
            <w:r w:rsidR="0054593E">
              <w:rPr>
                <w:rFonts w:ascii="Times New Roman" w:eastAsia="Times New Roman" w:hAnsi="Times New Roman" w:cs="Times New Roman"/>
                <w:sz w:val="24"/>
                <w:szCs w:val="24"/>
                <w:lang w:eastAsia="es-ES"/>
              </w:rPr>
              <w:t>825</w:t>
            </w:r>
            <w:r w:rsidR="00C66703">
              <w:rPr>
                <w:rFonts w:ascii="Times New Roman" w:eastAsia="Times New Roman" w:hAnsi="Times New Roman" w:cs="Times New Roman"/>
                <w:sz w:val="24"/>
                <w:szCs w:val="24"/>
                <w:lang w:eastAsia="es-ES"/>
              </w:rPr>
              <w:t>.</w:t>
            </w:r>
            <w:r w:rsidR="0054593E">
              <w:rPr>
                <w:rFonts w:ascii="Times New Roman" w:eastAsia="Times New Roman" w:hAnsi="Times New Roman" w:cs="Times New Roman"/>
                <w:sz w:val="24"/>
                <w:szCs w:val="24"/>
                <w:lang w:eastAsia="es-ES"/>
              </w:rPr>
              <w:t>83</w:t>
            </w:r>
          </w:p>
        </w:tc>
      </w:tr>
      <w:tr w:rsidR="00DE4619" w:rsidRPr="00F807E8" w14:paraId="1AD35F51" w14:textId="77777777" w:rsidTr="004E5018">
        <w:trPr>
          <w:jc w:val="center"/>
        </w:trPr>
        <w:tc>
          <w:tcPr>
            <w:tcW w:w="3964" w:type="dxa"/>
            <w:shd w:val="clear" w:color="auto" w:fill="D9D9D9" w:themeFill="background1" w:themeFillShade="D9"/>
          </w:tcPr>
          <w:p w14:paraId="64D03BC2" w14:textId="77777777" w:rsidR="00DE4619" w:rsidRPr="00F807E8" w:rsidRDefault="00DE4619" w:rsidP="004E5018">
            <w:pPr>
              <w:spacing w:line="276" w:lineRule="auto"/>
              <w:jc w:val="center"/>
              <w:rPr>
                <w:rFonts w:ascii="Times New Roman" w:eastAsia="Times New Roman" w:hAnsi="Times New Roman" w:cs="Times New Roman"/>
                <w:b/>
                <w:sz w:val="24"/>
                <w:szCs w:val="24"/>
                <w:lang w:eastAsia="es-ES"/>
              </w:rPr>
            </w:pPr>
            <w:r w:rsidRPr="00F807E8">
              <w:rPr>
                <w:rFonts w:ascii="Times New Roman" w:eastAsia="Times New Roman" w:hAnsi="Times New Roman" w:cs="Times New Roman"/>
                <w:b/>
                <w:sz w:val="24"/>
                <w:szCs w:val="24"/>
                <w:lang w:eastAsia="es-ES"/>
              </w:rPr>
              <w:t>Total</w:t>
            </w:r>
          </w:p>
        </w:tc>
        <w:tc>
          <w:tcPr>
            <w:tcW w:w="2127" w:type="dxa"/>
            <w:shd w:val="clear" w:color="auto" w:fill="BFBFBF" w:themeFill="background1" w:themeFillShade="BF"/>
          </w:tcPr>
          <w:p w14:paraId="23915E17" w14:textId="5AC48603" w:rsidR="00DE4619" w:rsidRPr="00F807E8" w:rsidRDefault="00DE4619" w:rsidP="0054593E">
            <w:pPr>
              <w:spacing w:line="276" w:lineRule="auto"/>
              <w:jc w:val="right"/>
              <w:rPr>
                <w:rFonts w:ascii="Times New Roman" w:eastAsia="Times New Roman" w:hAnsi="Times New Roman" w:cs="Times New Roman"/>
                <w:b/>
                <w:sz w:val="24"/>
                <w:szCs w:val="24"/>
                <w:lang w:eastAsia="es-ES"/>
              </w:rPr>
            </w:pPr>
            <w:r w:rsidRPr="00F807E8">
              <w:rPr>
                <w:rFonts w:ascii="Times New Roman" w:eastAsia="Times New Roman" w:hAnsi="Times New Roman" w:cs="Times New Roman"/>
                <w:b/>
                <w:sz w:val="24"/>
                <w:szCs w:val="24"/>
                <w:lang w:eastAsia="es-ES"/>
              </w:rPr>
              <w:t>$</w:t>
            </w:r>
            <w:r w:rsidR="008A0F11">
              <w:rPr>
                <w:rFonts w:ascii="Times New Roman" w:eastAsia="Times New Roman" w:hAnsi="Times New Roman" w:cs="Times New Roman"/>
                <w:b/>
                <w:sz w:val="24"/>
                <w:szCs w:val="24"/>
                <w:lang w:eastAsia="es-ES"/>
              </w:rPr>
              <w:t>2</w:t>
            </w:r>
            <w:r w:rsidR="00436728">
              <w:rPr>
                <w:rFonts w:ascii="Times New Roman" w:eastAsia="Times New Roman" w:hAnsi="Times New Roman" w:cs="Times New Roman"/>
                <w:b/>
                <w:sz w:val="24"/>
                <w:szCs w:val="24"/>
                <w:lang w:eastAsia="es-ES"/>
              </w:rPr>
              <w:t>1</w:t>
            </w:r>
            <w:r w:rsidR="00324EF2">
              <w:rPr>
                <w:rFonts w:ascii="Times New Roman" w:eastAsia="Times New Roman" w:hAnsi="Times New Roman" w:cs="Times New Roman"/>
                <w:b/>
                <w:sz w:val="24"/>
                <w:szCs w:val="24"/>
                <w:lang w:eastAsia="es-ES"/>
              </w:rPr>
              <w:t>,</w:t>
            </w:r>
            <w:r w:rsidR="0054593E">
              <w:rPr>
                <w:rFonts w:ascii="Times New Roman" w:eastAsia="Times New Roman" w:hAnsi="Times New Roman" w:cs="Times New Roman"/>
                <w:b/>
                <w:sz w:val="24"/>
                <w:szCs w:val="24"/>
                <w:lang w:eastAsia="es-ES"/>
              </w:rPr>
              <w:t>825</w:t>
            </w:r>
            <w:r w:rsidR="00895D99">
              <w:rPr>
                <w:rFonts w:ascii="Times New Roman" w:eastAsia="Times New Roman" w:hAnsi="Times New Roman" w:cs="Times New Roman"/>
                <w:b/>
                <w:sz w:val="24"/>
                <w:szCs w:val="24"/>
                <w:lang w:eastAsia="es-ES"/>
              </w:rPr>
              <w:t>.</w:t>
            </w:r>
            <w:r w:rsidR="0054593E">
              <w:rPr>
                <w:rFonts w:ascii="Times New Roman" w:eastAsia="Times New Roman" w:hAnsi="Times New Roman" w:cs="Times New Roman"/>
                <w:b/>
                <w:sz w:val="24"/>
                <w:szCs w:val="24"/>
                <w:lang w:eastAsia="es-ES"/>
              </w:rPr>
              <w:t>8</w:t>
            </w:r>
            <w:r w:rsidR="00895D99">
              <w:rPr>
                <w:rFonts w:ascii="Times New Roman" w:eastAsia="Times New Roman" w:hAnsi="Times New Roman" w:cs="Times New Roman"/>
                <w:b/>
                <w:sz w:val="24"/>
                <w:szCs w:val="24"/>
                <w:lang w:eastAsia="es-ES"/>
              </w:rPr>
              <w:t>3</w:t>
            </w:r>
          </w:p>
        </w:tc>
      </w:tr>
    </w:tbl>
    <w:p w14:paraId="39FC5A6D" w14:textId="77777777" w:rsidR="00DE4619" w:rsidRPr="00F807E8" w:rsidRDefault="00DE4619" w:rsidP="00DE4619">
      <w:pPr>
        <w:shd w:val="clear" w:color="auto" w:fill="FFFFFF"/>
        <w:spacing w:line="276" w:lineRule="auto"/>
        <w:jc w:val="both"/>
        <w:rPr>
          <w:rFonts w:ascii="Times New Roman" w:eastAsia="Times New Roman" w:hAnsi="Times New Roman" w:cs="Times New Roman"/>
          <w:lang w:eastAsia="es-ES"/>
        </w:rPr>
      </w:pPr>
    </w:p>
    <w:p w14:paraId="5BCD92D8" w14:textId="6D783F42" w:rsidR="00D354E9" w:rsidRDefault="00DE4619" w:rsidP="00DE4619">
      <w:pPr>
        <w:shd w:val="clear" w:color="auto" w:fill="FFFFFF"/>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lang w:eastAsia="es-ES"/>
        </w:rPr>
        <w:t xml:space="preserve">Corresponde informar que el método de valuación es el de </w:t>
      </w:r>
      <w:r w:rsidRPr="00F807E8">
        <w:rPr>
          <w:rFonts w:ascii="Times New Roman" w:eastAsia="Times New Roman" w:hAnsi="Times New Roman" w:cs="Times New Roman"/>
          <w:b/>
          <w:lang w:eastAsia="es-ES"/>
        </w:rPr>
        <w:t>Primeras Entradas, Primeras Salidas.</w:t>
      </w:r>
    </w:p>
    <w:p w14:paraId="209B0F5F" w14:textId="77A982C1" w:rsidR="00D354E9" w:rsidRDefault="00D354E9" w:rsidP="00DE4619">
      <w:pPr>
        <w:shd w:val="clear" w:color="auto" w:fill="FFFFFF"/>
        <w:spacing w:line="276" w:lineRule="auto"/>
        <w:jc w:val="both"/>
        <w:rPr>
          <w:rFonts w:ascii="Times New Roman" w:eastAsia="Times New Roman" w:hAnsi="Times New Roman" w:cs="Times New Roman"/>
          <w:b/>
          <w:lang w:eastAsia="es-ES"/>
        </w:rPr>
      </w:pPr>
    </w:p>
    <w:p w14:paraId="3D0A1EC0" w14:textId="02557481" w:rsidR="00D354E9" w:rsidRDefault="00D354E9" w:rsidP="00D354E9">
      <w:pPr>
        <w:pStyle w:val="Prrafodelista"/>
        <w:numPr>
          <w:ilvl w:val="0"/>
          <w:numId w:val="32"/>
        </w:numPr>
        <w:shd w:val="clear" w:color="auto" w:fill="FFFFFF"/>
        <w:jc w:val="both"/>
        <w:rPr>
          <w:rFonts w:ascii="Times New Roman" w:eastAsia="Times New Roman" w:hAnsi="Times New Roman" w:cs="Times New Roman"/>
          <w:b/>
          <w:lang w:eastAsia="es-ES"/>
        </w:rPr>
      </w:pPr>
      <w:r w:rsidRPr="00D354E9">
        <w:rPr>
          <w:rFonts w:ascii="Times New Roman" w:eastAsia="Times New Roman" w:hAnsi="Times New Roman" w:cs="Times New Roman"/>
          <w:b/>
          <w:lang w:eastAsia="es-ES"/>
        </w:rPr>
        <w:t>Inversiones Financieras</w:t>
      </w:r>
    </w:p>
    <w:p w14:paraId="1E1974F9" w14:textId="0438F0CC" w:rsidR="00D354E9" w:rsidRPr="00D354E9" w:rsidRDefault="00D354E9" w:rsidP="00D354E9">
      <w:pPr>
        <w:shd w:val="clear" w:color="auto" w:fill="FFFFFF"/>
        <w:jc w:val="both"/>
        <w:rPr>
          <w:rFonts w:ascii="Times New Roman" w:eastAsia="Times New Roman" w:hAnsi="Times New Roman" w:cs="Times New Roman"/>
          <w:b/>
          <w:bCs/>
          <w:lang w:eastAsia="es-ES"/>
        </w:rPr>
      </w:pPr>
      <w:r>
        <w:rPr>
          <w:rFonts w:ascii="Times New Roman" w:eastAsia="Times New Roman" w:hAnsi="Times New Roman" w:cs="Times New Roman"/>
          <w:b/>
          <w:bCs/>
          <w:lang w:eastAsia="es-ES"/>
        </w:rPr>
        <w:t xml:space="preserve"> </w:t>
      </w:r>
      <w:r w:rsidRPr="00214DCD">
        <w:rPr>
          <w:rFonts w:ascii="Times New Roman" w:eastAsia="Times New Roman" w:hAnsi="Times New Roman" w:cs="Times New Roman"/>
          <w:lang w:eastAsia="es-ES"/>
        </w:rPr>
        <w:t xml:space="preserve">LA CEDHJ no </w:t>
      </w:r>
      <w:r w:rsidR="0086219F">
        <w:rPr>
          <w:rFonts w:ascii="Times New Roman" w:eastAsia="Times New Roman" w:hAnsi="Times New Roman" w:cs="Times New Roman"/>
          <w:lang w:eastAsia="es-ES"/>
        </w:rPr>
        <w:t>maneja</w:t>
      </w:r>
      <w:r w:rsidRPr="00214DCD">
        <w:rPr>
          <w:rFonts w:ascii="Times New Roman" w:eastAsia="Times New Roman" w:hAnsi="Times New Roman" w:cs="Times New Roman"/>
          <w:lang w:eastAsia="es-ES"/>
        </w:rPr>
        <w:t xml:space="preserve"> recursos para Fideicomisos</w:t>
      </w:r>
      <w:r>
        <w:rPr>
          <w:rFonts w:ascii="Times New Roman" w:eastAsia="Times New Roman" w:hAnsi="Times New Roman" w:cs="Times New Roman"/>
          <w:b/>
          <w:bCs/>
          <w:lang w:eastAsia="es-ES"/>
        </w:rPr>
        <w:t xml:space="preserve"> </w:t>
      </w:r>
    </w:p>
    <w:p w14:paraId="00DD4E52" w14:textId="451252F7" w:rsidR="00214DCD" w:rsidRDefault="00214DCD" w:rsidP="00DE4619">
      <w:pPr>
        <w:shd w:val="clear" w:color="auto" w:fill="FFFFFF"/>
        <w:spacing w:line="276" w:lineRule="auto"/>
        <w:jc w:val="both"/>
        <w:rPr>
          <w:rFonts w:ascii="Times New Roman" w:eastAsia="Times New Roman" w:hAnsi="Times New Roman" w:cs="Times New Roman"/>
          <w:bCs/>
          <w:lang w:eastAsia="es-ES"/>
        </w:rPr>
      </w:pPr>
    </w:p>
    <w:p w14:paraId="6B05A9E4" w14:textId="5353852A" w:rsidR="00214DCD" w:rsidRDefault="00214DCD" w:rsidP="00DE4619">
      <w:pPr>
        <w:shd w:val="clear" w:color="auto" w:fill="FFFFFF"/>
        <w:spacing w:line="276" w:lineRule="auto"/>
        <w:jc w:val="both"/>
        <w:rPr>
          <w:rFonts w:ascii="Times New Roman" w:eastAsia="Times New Roman" w:hAnsi="Times New Roman" w:cs="Times New Roman"/>
          <w:bCs/>
          <w:lang w:eastAsia="es-ES"/>
        </w:rPr>
      </w:pPr>
    </w:p>
    <w:p w14:paraId="1BABBD8E" w14:textId="77777777" w:rsidR="00214DCD" w:rsidRDefault="00214DCD" w:rsidP="00214DCD">
      <w:pPr>
        <w:pStyle w:val="Prrafodelista"/>
        <w:numPr>
          <w:ilvl w:val="0"/>
          <w:numId w:val="32"/>
        </w:numPr>
        <w:shd w:val="clear" w:color="auto" w:fill="FFFFFF"/>
        <w:jc w:val="both"/>
        <w:rPr>
          <w:rFonts w:ascii="Times New Roman" w:eastAsia="Times New Roman" w:hAnsi="Times New Roman" w:cs="Times New Roman"/>
          <w:b/>
          <w:sz w:val="24"/>
          <w:szCs w:val="24"/>
          <w:lang w:eastAsia="es-ES"/>
        </w:rPr>
      </w:pPr>
      <w:r w:rsidRPr="00214DCD">
        <w:rPr>
          <w:rFonts w:ascii="Times New Roman" w:eastAsia="Times New Roman" w:hAnsi="Times New Roman" w:cs="Times New Roman"/>
          <w:b/>
          <w:sz w:val="24"/>
          <w:szCs w:val="24"/>
          <w:lang w:eastAsia="es-ES"/>
        </w:rPr>
        <w:t xml:space="preserve">Bienes Muebles, Inmuebles e Intangibles  </w:t>
      </w:r>
    </w:p>
    <w:p w14:paraId="49FAAD3E" w14:textId="4E3A8178" w:rsidR="00042EFA" w:rsidRDefault="00042EFA" w:rsidP="00042EFA">
      <w:pPr>
        <w:shd w:val="clear" w:color="auto" w:fill="FFFFFF"/>
        <w:spacing w:line="276" w:lineRule="auto"/>
        <w:jc w:val="both"/>
        <w:rPr>
          <w:rFonts w:ascii="Times New Roman" w:eastAsia="Times New Roman" w:hAnsi="Times New Roman" w:cs="Times New Roman"/>
          <w:lang w:eastAsia="es-ES"/>
        </w:rPr>
      </w:pPr>
      <w:r w:rsidRPr="00042EFA">
        <w:rPr>
          <w:rFonts w:ascii="Times New Roman" w:eastAsia="Times New Roman" w:hAnsi="Times New Roman" w:cs="Times New Roman"/>
          <w:b/>
          <w:lang w:eastAsia="es-ES"/>
        </w:rPr>
        <w:t xml:space="preserve"> </w:t>
      </w:r>
      <w:r w:rsidRPr="00F807E8">
        <w:rPr>
          <w:rFonts w:ascii="Times New Roman" w:eastAsia="Times New Roman" w:hAnsi="Times New Roman" w:cs="Times New Roman"/>
          <w:b/>
          <w:lang w:eastAsia="es-ES"/>
        </w:rPr>
        <w:t>ACTIVO NO CIRCULANTE:</w:t>
      </w:r>
      <w:r w:rsidRPr="00F807E8">
        <w:rPr>
          <w:rFonts w:ascii="Times New Roman" w:eastAsia="Times New Roman" w:hAnsi="Times New Roman" w:cs="Times New Roman"/>
          <w:lang w:eastAsia="es-ES"/>
        </w:rPr>
        <w:t xml:space="preserve"> Constituido por el conjunto de bienes requeridos por el ente público, sin el propósito de venta; inversiones, valores y derechos cuya realización o disponibilidad se considera en un plazo mayor a doce meses.</w:t>
      </w:r>
    </w:p>
    <w:p w14:paraId="0CF129B7" w14:textId="77777777" w:rsidR="00042EFA" w:rsidRPr="00F807E8" w:rsidRDefault="00042EFA" w:rsidP="00042EFA">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lang w:eastAsia="es-ES"/>
        </w:rPr>
        <w:t>Representa el costo histórico de adquisición, construcción o incorporación al patrimonio por cualquier medio lícito, de los bienes muebles e inmuebles que tiene por objeto servir para fines administrativos y operativos, los cuales se integran de la siguiente manera:</w:t>
      </w:r>
    </w:p>
    <w:p w14:paraId="1ADA07A9" w14:textId="6D84C823" w:rsidR="00042EFA" w:rsidRDefault="00042EFA" w:rsidP="00042EFA">
      <w:pPr>
        <w:shd w:val="clear" w:color="auto" w:fill="FFFFFF"/>
        <w:spacing w:line="276" w:lineRule="auto"/>
        <w:jc w:val="both"/>
        <w:rPr>
          <w:rFonts w:ascii="Times New Roman" w:eastAsia="Times New Roman" w:hAnsi="Times New Roman" w:cs="Times New Roman"/>
          <w:lang w:eastAsia="es-ES"/>
        </w:rPr>
      </w:pPr>
    </w:p>
    <w:p w14:paraId="19FEDF6D" w14:textId="77777777" w:rsidR="0065055A" w:rsidRPr="00F807E8" w:rsidRDefault="0065055A" w:rsidP="00042EFA">
      <w:pPr>
        <w:shd w:val="clear" w:color="auto" w:fill="FFFFFF"/>
        <w:spacing w:line="276" w:lineRule="auto"/>
        <w:jc w:val="both"/>
        <w:rPr>
          <w:rFonts w:ascii="Times New Roman" w:eastAsia="Times New Roman" w:hAnsi="Times New Roman" w:cs="Times New Roman"/>
          <w:lang w:eastAsia="es-ES"/>
        </w:rPr>
      </w:pPr>
    </w:p>
    <w:p w14:paraId="39648F04" w14:textId="77777777" w:rsidR="00042EFA" w:rsidRPr="00F807E8" w:rsidRDefault="00042EFA" w:rsidP="00042EFA">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I.</w:t>
      </w:r>
      <w:r w:rsidRPr="00F807E8">
        <w:rPr>
          <w:rFonts w:ascii="Times New Roman" w:eastAsia="Times New Roman" w:hAnsi="Times New Roman" w:cs="Times New Roman"/>
          <w:lang w:eastAsia="es-ES"/>
        </w:rPr>
        <w:t xml:space="preserve"> </w:t>
      </w:r>
      <w:r w:rsidRPr="00F807E8">
        <w:rPr>
          <w:rFonts w:ascii="Times New Roman" w:eastAsia="Times New Roman" w:hAnsi="Times New Roman" w:cs="Times New Roman"/>
          <w:b/>
          <w:u w:val="single"/>
          <w:lang w:eastAsia="es-ES"/>
        </w:rPr>
        <w:t xml:space="preserve">La cuenta de Mobiliario y Equipo de Administración: </w:t>
      </w:r>
      <w:r w:rsidRPr="00F807E8">
        <w:rPr>
          <w:rFonts w:ascii="Times New Roman" w:eastAsia="Times New Roman" w:hAnsi="Times New Roman" w:cs="Times New Roman"/>
          <w:lang w:eastAsia="es-ES"/>
        </w:rPr>
        <w:t xml:space="preserve">Representa el monto de 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 la Comisión Estatal de Derechos Humanos. </w:t>
      </w:r>
    </w:p>
    <w:p w14:paraId="61CF529F" w14:textId="07EA9089" w:rsidR="00042EFA" w:rsidRDefault="00042EFA" w:rsidP="00042EFA">
      <w:pPr>
        <w:shd w:val="clear" w:color="auto" w:fill="FFFFFF"/>
        <w:spacing w:line="276" w:lineRule="auto"/>
        <w:jc w:val="both"/>
        <w:rPr>
          <w:rFonts w:ascii="Times New Roman" w:eastAsia="Times New Roman" w:hAnsi="Times New Roman" w:cs="Times New Roman"/>
          <w:lang w:eastAsia="es-ES"/>
        </w:rPr>
      </w:pPr>
    </w:p>
    <w:p w14:paraId="3ADB453D" w14:textId="77777777" w:rsidR="00042EFA" w:rsidRPr="00F807E8" w:rsidRDefault="00042EFA" w:rsidP="00042EFA">
      <w:pPr>
        <w:shd w:val="clear" w:color="auto" w:fill="FFFFFF"/>
        <w:spacing w:line="276" w:lineRule="auto"/>
        <w:jc w:val="both"/>
        <w:rPr>
          <w:rFonts w:ascii="Times New Roman" w:eastAsia="Times New Roman" w:hAnsi="Times New Roman" w:cs="Times New Roman"/>
          <w:b/>
          <w:i/>
          <w:lang w:eastAsia="es-ES"/>
        </w:rPr>
      </w:pPr>
      <w:r w:rsidRPr="00F807E8">
        <w:rPr>
          <w:rFonts w:ascii="Times New Roman" w:eastAsia="Times New Roman" w:hAnsi="Times New Roman" w:cs="Times New Roman"/>
          <w:lang w:eastAsia="es-ES"/>
        </w:rPr>
        <w:t xml:space="preserve">Se integra principalmente por muebles de oficina y equipos de cómputo. La mayoría del mobiliario se encuentra en </w:t>
      </w:r>
      <w:r w:rsidRPr="00F807E8">
        <w:rPr>
          <w:rFonts w:ascii="Times New Roman" w:eastAsia="Times New Roman" w:hAnsi="Times New Roman" w:cs="Times New Roman"/>
          <w:b/>
          <w:i/>
          <w:lang w:eastAsia="es-ES"/>
        </w:rPr>
        <w:t>buenas</w:t>
      </w:r>
      <w:r w:rsidRPr="00F807E8">
        <w:rPr>
          <w:rFonts w:ascii="Times New Roman" w:eastAsia="Times New Roman" w:hAnsi="Times New Roman" w:cs="Times New Roman"/>
          <w:lang w:eastAsia="es-ES"/>
        </w:rPr>
        <w:t xml:space="preserve"> condiciones.</w:t>
      </w:r>
      <w:r w:rsidRPr="00F807E8">
        <w:rPr>
          <w:rFonts w:ascii="Times New Roman" w:eastAsia="Times New Roman" w:hAnsi="Times New Roman" w:cs="Times New Roman"/>
          <w:b/>
          <w:i/>
          <w:lang w:eastAsia="es-ES"/>
        </w:rPr>
        <w:t xml:space="preserve"> </w:t>
      </w:r>
    </w:p>
    <w:p w14:paraId="08FBFA66" w14:textId="77777777" w:rsidR="00042EFA" w:rsidRPr="00F807E8" w:rsidRDefault="00042EFA" w:rsidP="00042EFA">
      <w:pPr>
        <w:shd w:val="clear" w:color="auto" w:fill="FFFFFF"/>
        <w:spacing w:line="276" w:lineRule="auto"/>
        <w:jc w:val="both"/>
        <w:rPr>
          <w:rFonts w:ascii="Times New Roman" w:eastAsia="Times New Roman" w:hAnsi="Times New Roman" w:cs="Times New Roman"/>
          <w:b/>
          <w:lang w:eastAsia="es-ES"/>
        </w:rPr>
      </w:pPr>
    </w:p>
    <w:p w14:paraId="45C1C83D" w14:textId="77777777" w:rsidR="00042EFA" w:rsidRPr="00F807E8" w:rsidRDefault="00042EFA" w:rsidP="00042EFA">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II.</w:t>
      </w:r>
      <w:r w:rsidRPr="00F807E8">
        <w:rPr>
          <w:rFonts w:ascii="Times New Roman" w:eastAsia="Times New Roman" w:hAnsi="Times New Roman" w:cs="Times New Roman"/>
          <w:b/>
          <w:u w:val="single"/>
          <w:lang w:eastAsia="es-ES"/>
        </w:rPr>
        <w:t xml:space="preserve"> La cuenta de Mobiliario y Equipo Educacional y Recreativo</w:t>
      </w:r>
      <w:r w:rsidRPr="00F807E8">
        <w:rPr>
          <w:rFonts w:ascii="Times New Roman" w:eastAsia="Times New Roman" w:hAnsi="Times New Roman" w:cs="Times New Roman"/>
          <w:lang w:eastAsia="es-ES"/>
        </w:rPr>
        <w:t>: Representa el monto de equipos educacionales y recreativos. Incluye refacciones y accesorios mayores correspondientes a estos activos.</w:t>
      </w:r>
    </w:p>
    <w:p w14:paraId="362B93F1" w14:textId="77777777" w:rsidR="00042EFA" w:rsidRPr="00F807E8" w:rsidRDefault="00042EFA" w:rsidP="00042EFA">
      <w:pPr>
        <w:shd w:val="clear" w:color="auto" w:fill="FFFFFF"/>
        <w:spacing w:line="276" w:lineRule="auto"/>
        <w:jc w:val="both"/>
        <w:rPr>
          <w:rFonts w:ascii="Times New Roman" w:eastAsia="Times New Roman" w:hAnsi="Times New Roman" w:cs="Times New Roman"/>
          <w:lang w:eastAsia="es-ES"/>
        </w:rPr>
      </w:pPr>
    </w:p>
    <w:p w14:paraId="40D75ED7" w14:textId="77777777" w:rsidR="00042EFA" w:rsidRPr="00F807E8" w:rsidRDefault="00042EFA" w:rsidP="00042EFA">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lang w:eastAsia="es-ES"/>
        </w:rPr>
        <w:t xml:space="preserve">El equipo principal está integrado por proyectores, equipos de audio y video, así como equipo fotográfico. </w:t>
      </w:r>
    </w:p>
    <w:p w14:paraId="215E333A" w14:textId="77777777" w:rsidR="00042EFA" w:rsidRPr="00F807E8" w:rsidRDefault="00042EFA" w:rsidP="00042EFA">
      <w:pPr>
        <w:shd w:val="clear" w:color="auto" w:fill="FFFFFF"/>
        <w:spacing w:line="276" w:lineRule="auto"/>
        <w:jc w:val="both"/>
        <w:rPr>
          <w:rFonts w:ascii="Times New Roman" w:eastAsia="Times New Roman" w:hAnsi="Times New Roman" w:cs="Times New Roman"/>
          <w:b/>
          <w:lang w:eastAsia="es-ES"/>
        </w:rPr>
      </w:pPr>
    </w:p>
    <w:p w14:paraId="35DFF8BC" w14:textId="77777777" w:rsidR="00042EFA" w:rsidRPr="00F807E8" w:rsidRDefault="00042EFA" w:rsidP="00042EFA">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III.</w:t>
      </w:r>
      <w:r w:rsidRPr="00F807E8">
        <w:rPr>
          <w:rFonts w:ascii="Times New Roman" w:eastAsia="Times New Roman" w:hAnsi="Times New Roman" w:cs="Times New Roman"/>
          <w:lang w:eastAsia="es-ES"/>
        </w:rPr>
        <w:t xml:space="preserve"> </w:t>
      </w:r>
      <w:r w:rsidRPr="00F807E8">
        <w:rPr>
          <w:rFonts w:ascii="Times New Roman" w:eastAsia="Times New Roman" w:hAnsi="Times New Roman" w:cs="Times New Roman"/>
          <w:b/>
          <w:u w:val="single"/>
          <w:lang w:eastAsia="es-ES"/>
        </w:rPr>
        <w:t>La cuenta de Equipo de transporte</w:t>
      </w:r>
      <w:r w:rsidRPr="00F807E8">
        <w:rPr>
          <w:rFonts w:ascii="Times New Roman" w:eastAsia="Times New Roman" w:hAnsi="Times New Roman" w:cs="Times New Roman"/>
          <w:lang w:eastAsia="es-ES"/>
        </w:rPr>
        <w:t xml:space="preserve">: Representa el monto por el valor del equipo de transporte terrestre. Incluye accesorios mayores correspondientes a estos activos. </w:t>
      </w:r>
    </w:p>
    <w:p w14:paraId="4CB79BA7" w14:textId="77777777" w:rsidR="00042EFA" w:rsidRPr="00F807E8" w:rsidRDefault="00042EFA" w:rsidP="00042EFA">
      <w:pPr>
        <w:shd w:val="clear" w:color="auto" w:fill="FFFFFF"/>
        <w:spacing w:line="276" w:lineRule="auto"/>
        <w:jc w:val="both"/>
        <w:rPr>
          <w:rFonts w:ascii="Times New Roman" w:eastAsia="Times New Roman" w:hAnsi="Times New Roman" w:cs="Times New Roman"/>
          <w:lang w:eastAsia="es-ES"/>
        </w:rPr>
      </w:pPr>
    </w:p>
    <w:p w14:paraId="03346AC8" w14:textId="77777777" w:rsidR="00042EFA" w:rsidRPr="00F807E8" w:rsidRDefault="00042EFA" w:rsidP="00042EFA">
      <w:pPr>
        <w:shd w:val="clear" w:color="auto" w:fill="FFFFFF"/>
        <w:spacing w:line="276" w:lineRule="auto"/>
        <w:jc w:val="both"/>
        <w:rPr>
          <w:rFonts w:ascii="Times New Roman" w:eastAsia="Times New Roman" w:hAnsi="Times New Roman" w:cs="Times New Roman"/>
          <w:lang w:eastAsia="es-ES"/>
        </w:rPr>
      </w:pPr>
    </w:p>
    <w:p w14:paraId="5A063C47" w14:textId="08F7C478" w:rsidR="0083700D" w:rsidRDefault="00042EFA" w:rsidP="00042EFA">
      <w:pPr>
        <w:shd w:val="clear" w:color="auto" w:fill="FFFFFF"/>
        <w:spacing w:line="276" w:lineRule="auto"/>
        <w:jc w:val="both"/>
        <w:rPr>
          <w:rFonts w:ascii="Times New Roman" w:eastAsia="Times New Roman" w:hAnsi="Times New Roman" w:cs="Times New Roman"/>
          <w:b/>
          <w:bCs/>
          <w:lang w:eastAsia="es-ES"/>
        </w:rPr>
      </w:pPr>
      <w:r w:rsidRPr="00042EFA">
        <w:rPr>
          <w:rFonts w:ascii="Times New Roman" w:eastAsia="Times New Roman" w:hAnsi="Times New Roman" w:cs="Times New Roman"/>
          <w:b/>
          <w:bCs/>
          <w:lang w:eastAsia="es-ES"/>
        </w:rPr>
        <w:t>Bienes Inmuebles. Infraestructura y Construcciones en Proceso</w:t>
      </w:r>
    </w:p>
    <w:p w14:paraId="2438D5F6" w14:textId="3374F1D8" w:rsidR="0083700D" w:rsidRDefault="0083700D" w:rsidP="00042EFA">
      <w:pPr>
        <w:shd w:val="clear" w:color="auto" w:fill="FFFFFF"/>
        <w:spacing w:line="276" w:lineRule="auto"/>
        <w:jc w:val="both"/>
        <w:rPr>
          <w:rFonts w:ascii="Times New Roman" w:eastAsia="Times New Roman" w:hAnsi="Times New Roman" w:cs="Times New Roman"/>
          <w:b/>
          <w:bCs/>
          <w:lang w:eastAsia="es-ES"/>
        </w:rPr>
      </w:pPr>
    </w:p>
    <w:p w14:paraId="286EBD24" w14:textId="7935380D" w:rsidR="0083700D" w:rsidRPr="0083700D" w:rsidRDefault="0083700D" w:rsidP="00042EFA">
      <w:pPr>
        <w:shd w:val="clear" w:color="auto" w:fill="FFFFFF"/>
        <w:spacing w:line="276" w:lineRule="auto"/>
        <w:jc w:val="both"/>
        <w:rPr>
          <w:rFonts w:ascii="Times New Roman" w:eastAsia="Times New Roman" w:hAnsi="Times New Roman" w:cs="Times New Roman"/>
          <w:lang w:eastAsia="es-ES"/>
        </w:rPr>
      </w:pPr>
      <w:r w:rsidRPr="0083700D">
        <w:rPr>
          <w:rFonts w:ascii="Times New Roman" w:eastAsia="Times New Roman" w:hAnsi="Times New Roman" w:cs="Times New Roman"/>
          <w:lang w:eastAsia="es-ES"/>
        </w:rPr>
        <w:t>Se integra de la siguiente manera:</w:t>
      </w:r>
    </w:p>
    <w:p w14:paraId="17E2F03B" w14:textId="17ED23AB" w:rsidR="00214DCD" w:rsidRDefault="00214DCD" w:rsidP="00DE4619">
      <w:pPr>
        <w:shd w:val="clear" w:color="auto" w:fill="FFFFFF"/>
        <w:spacing w:line="276" w:lineRule="auto"/>
        <w:jc w:val="both"/>
        <w:rPr>
          <w:rFonts w:ascii="Times New Roman" w:eastAsia="Times New Roman" w:hAnsi="Times New Roman" w:cs="Times New Roman"/>
          <w:b/>
          <w:lang w:eastAsia="es-ES"/>
        </w:rPr>
      </w:pPr>
    </w:p>
    <w:tbl>
      <w:tblPr>
        <w:tblStyle w:val="Tablaconcuadrcula"/>
        <w:tblW w:w="0" w:type="auto"/>
        <w:tblLook w:val="04A0" w:firstRow="1" w:lastRow="0" w:firstColumn="1" w:lastColumn="0" w:noHBand="0" w:noVBand="1"/>
      </w:tblPr>
      <w:tblGrid>
        <w:gridCol w:w="5098"/>
        <w:gridCol w:w="1466"/>
        <w:gridCol w:w="2381"/>
      </w:tblGrid>
      <w:tr w:rsidR="00042EFA" w14:paraId="6923161F" w14:textId="77777777" w:rsidTr="0083700D">
        <w:tc>
          <w:tcPr>
            <w:tcW w:w="5098" w:type="dxa"/>
          </w:tcPr>
          <w:p w14:paraId="2E3CC38C" w14:textId="08E369CA" w:rsidR="00042EFA" w:rsidRDefault="00042EFA" w:rsidP="00DE4619">
            <w:pPr>
              <w:spacing w:line="276"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Concepto</w:t>
            </w:r>
          </w:p>
        </w:tc>
        <w:tc>
          <w:tcPr>
            <w:tcW w:w="1305" w:type="dxa"/>
          </w:tcPr>
          <w:p w14:paraId="6C26912C" w14:textId="0FAC0068" w:rsidR="00042EFA" w:rsidRDefault="00042EFA" w:rsidP="00042EFA">
            <w:pPr>
              <w:spacing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2022</w:t>
            </w:r>
          </w:p>
        </w:tc>
        <w:tc>
          <w:tcPr>
            <w:tcW w:w="2381" w:type="dxa"/>
          </w:tcPr>
          <w:p w14:paraId="1E9C317C" w14:textId="2462048C" w:rsidR="00042EFA" w:rsidRDefault="00042EFA" w:rsidP="00042EFA">
            <w:pPr>
              <w:spacing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2021</w:t>
            </w:r>
          </w:p>
        </w:tc>
      </w:tr>
      <w:tr w:rsidR="00042EFA" w14:paraId="4C689D0D" w14:textId="77777777" w:rsidTr="0083700D">
        <w:tc>
          <w:tcPr>
            <w:tcW w:w="5098" w:type="dxa"/>
          </w:tcPr>
          <w:p w14:paraId="02148652" w14:textId="5E3D78C2" w:rsidR="00042EFA" w:rsidRPr="00AC1D9F" w:rsidRDefault="00042EFA" w:rsidP="00DE4619">
            <w:pPr>
              <w:spacing w:line="276" w:lineRule="auto"/>
              <w:jc w:val="both"/>
              <w:rPr>
                <w:rFonts w:ascii="Times New Roman" w:eastAsia="Times New Roman" w:hAnsi="Times New Roman" w:cs="Times New Roman"/>
                <w:b/>
                <w:sz w:val="20"/>
                <w:szCs w:val="20"/>
                <w:lang w:eastAsia="es-ES"/>
              </w:rPr>
            </w:pPr>
            <w:r w:rsidRPr="00AC1D9F">
              <w:rPr>
                <w:rFonts w:ascii="Times New Roman" w:eastAsia="Times New Roman" w:hAnsi="Times New Roman" w:cs="Times New Roman"/>
                <w:b/>
                <w:sz w:val="20"/>
                <w:szCs w:val="20"/>
                <w:lang w:eastAsia="es-ES"/>
              </w:rPr>
              <w:t>TERRENOS</w:t>
            </w:r>
          </w:p>
        </w:tc>
        <w:tc>
          <w:tcPr>
            <w:tcW w:w="1305" w:type="dxa"/>
          </w:tcPr>
          <w:p w14:paraId="6871B035" w14:textId="021AD1DA" w:rsidR="00042EFA" w:rsidRPr="00AC1D9F" w:rsidRDefault="00042EFA" w:rsidP="00DE4619">
            <w:pPr>
              <w:spacing w:line="276" w:lineRule="auto"/>
              <w:jc w:val="both"/>
              <w:rPr>
                <w:rFonts w:ascii="Times New Roman" w:eastAsia="Times New Roman" w:hAnsi="Times New Roman" w:cs="Times New Roman"/>
                <w:bCs/>
                <w:sz w:val="20"/>
                <w:szCs w:val="20"/>
                <w:lang w:eastAsia="es-ES"/>
              </w:rPr>
            </w:pPr>
            <w:r w:rsidRPr="00AC1D9F">
              <w:rPr>
                <w:rFonts w:ascii="Times New Roman" w:eastAsia="Times New Roman" w:hAnsi="Times New Roman" w:cs="Times New Roman"/>
                <w:bCs/>
                <w:sz w:val="20"/>
                <w:szCs w:val="20"/>
                <w:lang w:eastAsia="es-ES"/>
              </w:rPr>
              <w:t>$34,968,933.58</w:t>
            </w:r>
          </w:p>
        </w:tc>
        <w:tc>
          <w:tcPr>
            <w:tcW w:w="2381" w:type="dxa"/>
          </w:tcPr>
          <w:p w14:paraId="6C81D8D7" w14:textId="3AB5D75C" w:rsidR="00042EFA" w:rsidRPr="00AC1D9F" w:rsidRDefault="0083700D" w:rsidP="0083700D">
            <w:pPr>
              <w:spacing w:line="276" w:lineRule="auto"/>
              <w:jc w:val="right"/>
              <w:rPr>
                <w:rFonts w:ascii="Times New Roman" w:eastAsia="Times New Roman" w:hAnsi="Times New Roman" w:cs="Times New Roman"/>
                <w:bCs/>
                <w:sz w:val="20"/>
                <w:szCs w:val="20"/>
                <w:lang w:eastAsia="es-ES"/>
              </w:rPr>
            </w:pPr>
            <w:r w:rsidRPr="00AC1D9F">
              <w:rPr>
                <w:rFonts w:ascii="Times New Roman" w:eastAsia="Times New Roman" w:hAnsi="Times New Roman" w:cs="Times New Roman"/>
                <w:bCs/>
                <w:sz w:val="20"/>
                <w:szCs w:val="20"/>
                <w:lang w:eastAsia="es-ES"/>
              </w:rPr>
              <w:t>$34,968,933.58</w:t>
            </w:r>
          </w:p>
        </w:tc>
      </w:tr>
      <w:tr w:rsidR="00042EFA" w14:paraId="193C72D8" w14:textId="77777777" w:rsidTr="0083700D">
        <w:tc>
          <w:tcPr>
            <w:tcW w:w="5098" w:type="dxa"/>
          </w:tcPr>
          <w:p w14:paraId="645DD9C1" w14:textId="1B68C2E2" w:rsidR="00042EFA" w:rsidRPr="00AC1D9F" w:rsidRDefault="00042EFA" w:rsidP="00DE4619">
            <w:pPr>
              <w:spacing w:line="276" w:lineRule="auto"/>
              <w:jc w:val="both"/>
              <w:rPr>
                <w:rFonts w:ascii="Times New Roman" w:eastAsia="Times New Roman" w:hAnsi="Times New Roman" w:cs="Times New Roman"/>
                <w:b/>
                <w:sz w:val="20"/>
                <w:szCs w:val="20"/>
                <w:lang w:eastAsia="es-ES"/>
              </w:rPr>
            </w:pPr>
            <w:r w:rsidRPr="00AC1D9F">
              <w:rPr>
                <w:rFonts w:ascii="Times New Roman" w:eastAsia="Times New Roman" w:hAnsi="Times New Roman" w:cs="Times New Roman"/>
                <w:b/>
                <w:sz w:val="20"/>
                <w:szCs w:val="20"/>
                <w:lang w:eastAsia="es-ES"/>
              </w:rPr>
              <w:t>OTROS BIENES INMUEBLES</w:t>
            </w:r>
          </w:p>
        </w:tc>
        <w:tc>
          <w:tcPr>
            <w:tcW w:w="1305" w:type="dxa"/>
          </w:tcPr>
          <w:p w14:paraId="7F77BFBD" w14:textId="4124FCB0" w:rsidR="00042EFA" w:rsidRPr="00AC1D9F" w:rsidRDefault="0083700D" w:rsidP="00DE4619">
            <w:pPr>
              <w:spacing w:line="276" w:lineRule="auto"/>
              <w:jc w:val="both"/>
              <w:rPr>
                <w:rFonts w:ascii="Times New Roman" w:eastAsia="Times New Roman" w:hAnsi="Times New Roman" w:cs="Times New Roman"/>
                <w:bCs/>
                <w:sz w:val="20"/>
                <w:szCs w:val="20"/>
                <w:lang w:eastAsia="es-ES"/>
              </w:rPr>
            </w:pPr>
            <w:r w:rsidRPr="00AC1D9F">
              <w:rPr>
                <w:rFonts w:ascii="Times New Roman" w:eastAsia="Times New Roman" w:hAnsi="Times New Roman" w:cs="Times New Roman"/>
                <w:bCs/>
                <w:sz w:val="20"/>
                <w:szCs w:val="20"/>
                <w:lang w:eastAsia="es-ES"/>
              </w:rPr>
              <w:t xml:space="preserve">                $0.00</w:t>
            </w:r>
          </w:p>
        </w:tc>
        <w:tc>
          <w:tcPr>
            <w:tcW w:w="2381" w:type="dxa"/>
          </w:tcPr>
          <w:p w14:paraId="3003B4D1" w14:textId="2B5526C9" w:rsidR="00042EFA" w:rsidRPr="00AC1D9F" w:rsidRDefault="0083700D" w:rsidP="00DE4619">
            <w:pPr>
              <w:spacing w:line="276" w:lineRule="auto"/>
              <w:jc w:val="both"/>
              <w:rPr>
                <w:rFonts w:ascii="Times New Roman" w:eastAsia="Times New Roman" w:hAnsi="Times New Roman" w:cs="Times New Roman"/>
                <w:bCs/>
                <w:sz w:val="20"/>
                <w:szCs w:val="20"/>
                <w:lang w:eastAsia="es-ES"/>
              </w:rPr>
            </w:pPr>
            <w:r w:rsidRPr="00AC1D9F">
              <w:rPr>
                <w:rFonts w:ascii="Times New Roman" w:eastAsia="Times New Roman" w:hAnsi="Times New Roman" w:cs="Times New Roman"/>
                <w:bCs/>
                <w:sz w:val="20"/>
                <w:szCs w:val="20"/>
                <w:lang w:eastAsia="es-ES"/>
              </w:rPr>
              <w:t xml:space="preserve">                              $0.00</w:t>
            </w:r>
          </w:p>
        </w:tc>
      </w:tr>
      <w:tr w:rsidR="00042EFA" w14:paraId="5498CD48" w14:textId="77777777" w:rsidTr="0083700D">
        <w:tc>
          <w:tcPr>
            <w:tcW w:w="5098" w:type="dxa"/>
          </w:tcPr>
          <w:p w14:paraId="3F0E95CC" w14:textId="7FEB664C" w:rsidR="00042EFA" w:rsidRPr="00AC1D9F" w:rsidRDefault="00042EFA" w:rsidP="00DE4619">
            <w:pPr>
              <w:spacing w:line="276" w:lineRule="auto"/>
              <w:jc w:val="both"/>
              <w:rPr>
                <w:rFonts w:ascii="Times New Roman" w:eastAsia="Times New Roman" w:hAnsi="Times New Roman" w:cs="Times New Roman"/>
                <w:b/>
                <w:sz w:val="20"/>
                <w:szCs w:val="20"/>
                <w:lang w:eastAsia="es-ES"/>
              </w:rPr>
            </w:pPr>
            <w:r w:rsidRPr="00AC1D9F">
              <w:rPr>
                <w:rFonts w:ascii="Times New Roman" w:eastAsia="Times New Roman" w:hAnsi="Times New Roman" w:cs="Times New Roman"/>
                <w:b/>
                <w:sz w:val="20"/>
                <w:szCs w:val="20"/>
                <w:lang w:eastAsia="es-ES"/>
              </w:rPr>
              <w:t>TOTAL, BIENES INMUEBLES, INFRAESTRUCTURA Y CONSTRUCCIONES EN PROCESO</w:t>
            </w:r>
          </w:p>
        </w:tc>
        <w:tc>
          <w:tcPr>
            <w:tcW w:w="1305" w:type="dxa"/>
          </w:tcPr>
          <w:p w14:paraId="2D9577F8" w14:textId="164F256F" w:rsidR="00042EFA" w:rsidRPr="00AC1D9F" w:rsidRDefault="0083700D" w:rsidP="00DE4619">
            <w:pPr>
              <w:spacing w:line="276" w:lineRule="auto"/>
              <w:jc w:val="both"/>
              <w:rPr>
                <w:rFonts w:ascii="Times New Roman" w:eastAsia="Times New Roman" w:hAnsi="Times New Roman" w:cs="Times New Roman"/>
                <w:b/>
                <w:sz w:val="20"/>
                <w:szCs w:val="20"/>
                <w:lang w:eastAsia="es-ES"/>
              </w:rPr>
            </w:pPr>
            <w:r w:rsidRPr="00AC1D9F">
              <w:rPr>
                <w:rFonts w:ascii="Times New Roman" w:eastAsia="Times New Roman" w:hAnsi="Times New Roman" w:cs="Times New Roman"/>
                <w:b/>
                <w:sz w:val="20"/>
                <w:szCs w:val="20"/>
                <w:lang w:eastAsia="es-ES"/>
              </w:rPr>
              <w:t>$34,968,933.58</w:t>
            </w:r>
          </w:p>
        </w:tc>
        <w:tc>
          <w:tcPr>
            <w:tcW w:w="2381" w:type="dxa"/>
          </w:tcPr>
          <w:p w14:paraId="5A283C29" w14:textId="7366A5EC" w:rsidR="00042EFA" w:rsidRPr="00AC1D9F" w:rsidRDefault="0083700D" w:rsidP="0083700D">
            <w:pPr>
              <w:spacing w:line="276" w:lineRule="auto"/>
              <w:jc w:val="right"/>
              <w:rPr>
                <w:rFonts w:ascii="Times New Roman" w:eastAsia="Times New Roman" w:hAnsi="Times New Roman" w:cs="Times New Roman"/>
                <w:b/>
                <w:sz w:val="20"/>
                <w:szCs w:val="20"/>
                <w:lang w:eastAsia="es-ES"/>
              </w:rPr>
            </w:pPr>
            <w:r w:rsidRPr="00AC1D9F">
              <w:rPr>
                <w:rFonts w:ascii="Times New Roman" w:eastAsia="Times New Roman" w:hAnsi="Times New Roman" w:cs="Times New Roman"/>
                <w:b/>
                <w:sz w:val="20"/>
                <w:szCs w:val="20"/>
                <w:lang w:eastAsia="es-ES"/>
              </w:rPr>
              <w:t>$34,968,933.58</w:t>
            </w:r>
          </w:p>
        </w:tc>
      </w:tr>
    </w:tbl>
    <w:p w14:paraId="7F7E0520" w14:textId="20978AB2" w:rsidR="00042EFA" w:rsidRDefault="00042EFA" w:rsidP="00DE4619">
      <w:pPr>
        <w:shd w:val="clear" w:color="auto" w:fill="FFFFFF"/>
        <w:spacing w:line="276" w:lineRule="auto"/>
        <w:jc w:val="both"/>
        <w:rPr>
          <w:rFonts w:ascii="Times New Roman" w:eastAsia="Times New Roman" w:hAnsi="Times New Roman" w:cs="Times New Roman"/>
          <w:b/>
          <w:lang w:eastAsia="es-ES"/>
        </w:rPr>
      </w:pPr>
    </w:p>
    <w:p w14:paraId="70B0A20E" w14:textId="1C51071A" w:rsidR="00042EFA" w:rsidRDefault="0083700D" w:rsidP="00DE4619">
      <w:pPr>
        <w:shd w:val="clear" w:color="auto" w:fill="FFFFFF"/>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Bienes Muebles, Intangibles y</w:t>
      </w:r>
      <w:r>
        <w:rPr>
          <w:rFonts w:ascii="Times New Roman" w:eastAsia="Times New Roman" w:hAnsi="Times New Roman" w:cs="Times New Roman"/>
          <w:b/>
          <w:lang w:eastAsia="es-ES"/>
        </w:rPr>
        <w:t xml:space="preserve"> Depreciaciones</w:t>
      </w:r>
    </w:p>
    <w:p w14:paraId="7526D81D" w14:textId="6B8A22B8" w:rsidR="0083700D" w:rsidRDefault="0083700D" w:rsidP="00DE4619">
      <w:pPr>
        <w:shd w:val="clear" w:color="auto" w:fill="FFFFFF"/>
        <w:spacing w:line="276" w:lineRule="auto"/>
        <w:jc w:val="both"/>
        <w:rPr>
          <w:rFonts w:ascii="Times New Roman" w:eastAsia="Times New Roman" w:hAnsi="Times New Roman" w:cs="Times New Roman"/>
          <w:bCs/>
          <w:lang w:eastAsia="es-ES"/>
        </w:rPr>
      </w:pPr>
      <w:r w:rsidRPr="0083700D">
        <w:rPr>
          <w:rFonts w:ascii="Times New Roman" w:eastAsia="Times New Roman" w:hAnsi="Times New Roman" w:cs="Times New Roman"/>
          <w:bCs/>
          <w:lang w:eastAsia="es-ES"/>
        </w:rPr>
        <w:t>Se integra de la siguiente manera:</w:t>
      </w:r>
    </w:p>
    <w:p w14:paraId="2D62E87A" w14:textId="467D5F12" w:rsidR="0083700D" w:rsidRDefault="0083700D" w:rsidP="00DE4619">
      <w:pPr>
        <w:shd w:val="clear" w:color="auto" w:fill="FFFFFF"/>
        <w:spacing w:line="276" w:lineRule="auto"/>
        <w:jc w:val="both"/>
        <w:rPr>
          <w:rFonts w:ascii="Times New Roman" w:eastAsia="Times New Roman" w:hAnsi="Times New Roman" w:cs="Times New Roman"/>
          <w:bCs/>
          <w:lang w:eastAsia="es-ES"/>
        </w:rPr>
      </w:pPr>
    </w:p>
    <w:tbl>
      <w:tblPr>
        <w:tblStyle w:val="Tablaconcuadrcula"/>
        <w:tblW w:w="0" w:type="auto"/>
        <w:tblLook w:val="04A0" w:firstRow="1" w:lastRow="0" w:firstColumn="1" w:lastColumn="0" w:noHBand="0" w:noVBand="1"/>
      </w:tblPr>
      <w:tblGrid>
        <w:gridCol w:w="5240"/>
        <w:gridCol w:w="1843"/>
        <w:gridCol w:w="1984"/>
      </w:tblGrid>
      <w:tr w:rsidR="0083700D" w14:paraId="210D8986" w14:textId="77777777" w:rsidTr="00134A13">
        <w:tc>
          <w:tcPr>
            <w:tcW w:w="5240" w:type="dxa"/>
          </w:tcPr>
          <w:p w14:paraId="1FB7E410" w14:textId="636D54C9" w:rsidR="0083700D" w:rsidRPr="0083700D" w:rsidRDefault="0083700D" w:rsidP="00DE4619">
            <w:pPr>
              <w:spacing w:line="276" w:lineRule="auto"/>
              <w:jc w:val="both"/>
              <w:rPr>
                <w:rFonts w:ascii="Times New Roman" w:eastAsia="Times New Roman" w:hAnsi="Times New Roman" w:cs="Times New Roman"/>
                <w:b/>
                <w:lang w:eastAsia="es-ES"/>
              </w:rPr>
            </w:pPr>
            <w:r w:rsidRPr="0083700D">
              <w:rPr>
                <w:rFonts w:ascii="Times New Roman" w:eastAsia="Times New Roman" w:hAnsi="Times New Roman" w:cs="Times New Roman"/>
                <w:b/>
                <w:lang w:eastAsia="es-ES"/>
              </w:rPr>
              <w:t>Concepto</w:t>
            </w:r>
          </w:p>
        </w:tc>
        <w:tc>
          <w:tcPr>
            <w:tcW w:w="1843" w:type="dxa"/>
          </w:tcPr>
          <w:p w14:paraId="6CB50902" w14:textId="528467C4" w:rsidR="0083700D" w:rsidRDefault="0083700D" w:rsidP="0083700D">
            <w:pPr>
              <w:spacing w:line="276" w:lineRule="auto"/>
              <w:jc w:val="center"/>
              <w:rPr>
                <w:rFonts w:ascii="Times New Roman" w:eastAsia="Times New Roman" w:hAnsi="Times New Roman" w:cs="Times New Roman"/>
                <w:bCs/>
                <w:lang w:eastAsia="es-ES"/>
              </w:rPr>
            </w:pPr>
            <w:r>
              <w:rPr>
                <w:rFonts w:ascii="Times New Roman" w:eastAsia="Times New Roman" w:hAnsi="Times New Roman" w:cs="Times New Roman"/>
                <w:bCs/>
                <w:lang w:eastAsia="es-ES"/>
              </w:rPr>
              <w:t>2022</w:t>
            </w:r>
          </w:p>
        </w:tc>
        <w:tc>
          <w:tcPr>
            <w:tcW w:w="1984" w:type="dxa"/>
          </w:tcPr>
          <w:p w14:paraId="782791B3" w14:textId="6B2CC713" w:rsidR="0083700D" w:rsidRDefault="0083700D" w:rsidP="0083700D">
            <w:pPr>
              <w:spacing w:line="276" w:lineRule="auto"/>
              <w:jc w:val="center"/>
              <w:rPr>
                <w:rFonts w:ascii="Times New Roman" w:eastAsia="Times New Roman" w:hAnsi="Times New Roman" w:cs="Times New Roman"/>
                <w:bCs/>
                <w:lang w:eastAsia="es-ES"/>
              </w:rPr>
            </w:pPr>
            <w:r>
              <w:rPr>
                <w:rFonts w:ascii="Times New Roman" w:eastAsia="Times New Roman" w:hAnsi="Times New Roman" w:cs="Times New Roman"/>
                <w:bCs/>
                <w:lang w:eastAsia="es-ES"/>
              </w:rPr>
              <w:t>2021</w:t>
            </w:r>
          </w:p>
        </w:tc>
      </w:tr>
      <w:tr w:rsidR="0083700D" w14:paraId="71065DE5" w14:textId="77777777" w:rsidTr="00134A13">
        <w:tc>
          <w:tcPr>
            <w:tcW w:w="5240" w:type="dxa"/>
          </w:tcPr>
          <w:p w14:paraId="1F619925" w14:textId="79C037B5" w:rsidR="0083700D" w:rsidRPr="0012508D" w:rsidRDefault="00D467DC" w:rsidP="00DE4619">
            <w:pPr>
              <w:spacing w:line="276" w:lineRule="auto"/>
              <w:jc w:val="both"/>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MOBILIARIO Y EQUIPO DE ADMINISTRACION</w:t>
            </w:r>
          </w:p>
        </w:tc>
        <w:tc>
          <w:tcPr>
            <w:tcW w:w="1843" w:type="dxa"/>
          </w:tcPr>
          <w:p w14:paraId="7E3CF482" w14:textId="721A5854" w:rsidR="0083700D" w:rsidRPr="0012508D" w:rsidRDefault="00D467DC"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$ 10,927,853.42</w:t>
            </w:r>
          </w:p>
        </w:tc>
        <w:tc>
          <w:tcPr>
            <w:tcW w:w="1984" w:type="dxa"/>
          </w:tcPr>
          <w:p w14:paraId="037D17CA" w14:textId="37174D7A" w:rsidR="0083700D" w:rsidRPr="0012508D" w:rsidRDefault="00D467DC"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$10,941,335.29</w:t>
            </w:r>
          </w:p>
        </w:tc>
      </w:tr>
      <w:tr w:rsidR="0083700D" w14:paraId="73ED04C0" w14:textId="77777777" w:rsidTr="00134A13">
        <w:trPr>
          <w:trHeight w:val="263"/>
        </w:trPr>
        <w:tc>
          <w:tcPr>
            <w:tcW w:w="5240" w:type="dxa"/>
          </w:tcPr>
          <w:p w14:paraId="1C4D1F44" w14:textId="1C79B151" w:rsidR="0083700D" w:rsidRPr="0012508D" w:rsidRDefault="00D467DC" w:rsidP="00DE4619">
            <w:pPr>
              <w:spacing w:line="276" w:lineRule="auto"/>
              <w:jc w:val="both"/>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MOBILIARIO Y EQUIPO EDUCCIONAL Y RECREATIVO</w:t>
            </w:r>
          </w:p>
        </w:tc>
        <w:tc>
          <w:tcPr>
            <w:tcW w:w="1843" w:type="dxa"/>
          </w:tcPr>
          <w:p w14:paraId="55B53DF5" w14:textId="363424E8" w:rsidR="0083700D" w:rsidRPr="0012508D" w:rsidRDefault="00D467DC"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 xml:space="preserve">                    $362,463.25</w:t>
            </w:r>
          </w:p>
        </w:tc>
        <w:tc>
          <w:tcPr>
            <w:tcW w:w="1984" w:type="dxa"/>
          </w:tcPr>
          <w:p w14:paraId="2516BA12" w14:textId="27EA8B23" w:rsidR="0083700D" w:rsidRPr="0012508D" w:rsidRDefault="00D467DC"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 xml:space="preserve">                   $ 358,716.45</w:t>
            </w:r>
          </w:p>
        </w:tc>
      </w:tr>
      <w:tr w:rsidR="0083700D" w14:paraId="65E36AB1" w14:textId="77777777" w:rsidTr="00134A13">
        <w:tc>
          <w:tcPr>
            <w:tcW w:w="5240" w:type="dxa"/>
          </w:tcPr>
          <w:p w14:paraId="66DC2D23" w14:textId="3B50CBA7" w:rsidR="0083700D" w:rsidRPr="0012508D" w:rsidRDefault="00D467DC" w:rsidP="00DE4619">
            <w:pPr>
              <w:spacing w:line="276" w:lineRule="auto"/>
              <w:jc w:val="both"/>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VEHICULOS Y EQUIPO DE TRANSPORTE</w:t>
            </w:r>
          </w:p>
        </w:tc>
        <w:tc>
          <w:tcPr>
            <w:tcW w:w="1843" w:type="dxa"/>
          </w:tcPr>
          <w:p w14:paraId="27BC8D6E" w14:textId="36B3A9C2" w:rsidR="0083700D" w:rsidRPr="0012508D" w:rsidRDefault="00D467DC"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 xml:space="preserve">               $10,</w:t>
            </w:r>
            <w:r w:rsidR="006A1BD2" w:rsidRPr="0012508D">
              <w:rPr>
                <w:rFonts w:ascii="Times New Roman" w:eastAsia="Times New Roman" w:hAnsi="Times New Roman" w:cs="Times New Roman"/>
                <w:bCs/>
                <w:sz w:val="20"/>
                <w:szCs w:val="20"/>
                <w:lang w:eastAsia="es-ES"/>
              </w:rPr>
              <w:t>243</w:t>
            </w:r>
            <w:r w:rsidRPr="0012508D">
              <w:rPr>
                <w:rFonts w:ascii="Times New Roman" w:eastAsia="Times New Roman" w:hAnsi="Times New Roman" w:cs="Times New Roman"/>
                <w:bCs/>
                <w:sz w:val="20"/>
                <w:szCs w:val="20"/>
                <w:lang w:eastAsia="es-ES"/>
              </w:rPr>
              <w:t>,</w:t>
            </w:r>
            <w:r w:rsidR="006A1BD2" w:rsidRPr="0012508D">
              <w:rPr>
                <w:rFonts w:ascii="Times New Roman" w:eastAsia="Times New Roman" w:hAnsi="Times New Roman" w:cs="Times New Roman"/>
                <w:bCs/>
                <w:sz w:val="20"/>
                <w:szCs w:val="20"/>
                <w:lang w:eastAsia="es-ES"/>
              </w:rPr>
              <w:t>695</w:t>
            </w:r>
            <w:r w:rsidRPr="0012508D">
              <w:rPr>
                <w:rFonts w:ascii="Times New Roman" w:eastAsia="Times New Roman" w:hAnsi="Times New Roman" w:cs="Times New Roman"/>
                <w:bCs/>
                <w:sz w:val="20"/>
                <w:szCs w:val="20"/>
                <w:lang w:eastAsia="es-ES"/>
              </w:rPr>
              <w:t>.</w:t>
            </w:r>
            <w:r w:rsidR="006A1BD2" w:rsidRPr="0012508D">
              <w:rPr>
                <w:rFonts w:ascii="Times New Roman" w:eastAsia="Times New Roman" w:hAnsi="Times New Roman" w:cs="Times New Roman"/>
                <w:bCs/>
                <w:sz w:val="20"/>
                <w:szCs w:val="20"/>
                <w:lang w:eastAsia="es-ES"/>
              </w:rPr>
              <w:t>28</w:t>
            </w:r>
          </w:p>
        </w:tc>
        <w:tc>
          <w:tcPr>
            <w:tcW w:w="1984" w:type="dxa"/>
          </w:tcPr>
          <w:p w14:paraId="078A7627" w14:textId="7AA48BAC" w:rsidR="0083700D" w:rsidRPr="0012508D" w:rsidRDefault="00D467DC"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 xml:space="preserve">               $10,460,295.28</w:t>
            </w:r>
          </w:p>
        </w:tc>
      </w:tr>
      <w:tr w:rsidR="0083700D" w14:paraId="2A6AB893" w14:textId="77777777" w:rsidTr="00134A13">
        <w:tc>
          <w:tcPr>
            <w:tcW w:w="5240" w:type="dxa"/>
          </w:tcPr>
          <w:p w14:paraId="6080EECD" w14:textId="3FE4A9D0" w:rsidR="0083700D" w:rsidRPr="0012508D" w:rsidRDefault="00D467DC" w:rsidP="00DE4619">
            <w:pPr>
              <w:spacing w:line="276" w:lineRule="auto"/>
              <w:jc w:val="both"/>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MAQUINARIA, OTROS EQUI</w:t>
            </w:r>
            <w:r w:rsidR="00D71BCD" w:rsidRPr="0012508D">
              <w:rPr>
                <w:rFonts w:ascii="Times New Roman" w:eastAsia="Times New Roman" w:hAnsi="Times New Roman" w:cs="Times New Roman"/>
                <w:bCs/>
                <w:sz w:val="20"/>
                <w:szCs w:val="20"/>
                <w:lang w:eastAsia="es-ES"/>
              </w:rPr>
              <w:t>POS Y HERRAMIENTAS</w:t>
            </w:r>
          </w:p>
        </w:tc>
        <w:tc>
          <w:tcPr>
            <w:tcW w:w="1843" w:type="dxa"/>
          </w:tcPr>
          <w:p w14:paraId="4D561AE5" w14:textId="437EBA42" w:rsidR="0083700D" w:rsidRPr="0012508D" w:rsidRDefault="00D71BCD"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$ 1,7</w:t>
            </w:r>
            <w:r w:rsidR="00CB5264">
              <w:rPr>
                <w:rFonts w:ascii="Times New Roman" w:eastAsia="Times New Roman" w:hAnsi="Times New Roman" w:cs="Times New Roman"/>
                <w:bCs/>
                <w:sz w:val="20"/>
                <w:szCs w:val="20"/>
                <w:lang w:eastAsia="es-ES"/>
              </w:rPr>
              <w:t>61</w:t>
            </w:r>
            <w:r w:rsidRPr="0012508D">
              <w:rPr>
                <w:rFonts w:ascii="Times New Roman" w:eastAsia="Times New Roman" w:hAnsi="Times New Roman" w:cs="Times New Roman"/>
                <w:bCs/>
                <w:sz w:val="20"/>
                <w:szCs w:val="20"/>
                <w:lang w:eastAsia="es-ES"/>
              </w:rPr>
              <w:t>,</w:t>
            </w:r>
            <w:r w:rsidR="00CB5264">
              <w:rPr>
                <w:rFonts w:ascii="Times New Roman" w:eastAsia="Times New Roman" w:hAnsi="Times New Roman" w:cs="Times New Roman"/>
                <w:bCs/>
                <w:sz w:val="20"/>
                <w:szCs w:val="20"/>
                <w:lang w:eastAsia="es-ES"/>
              </w:rPr>
              <w:t>168</w:t>
            </w:r>
            <w:r w:rsidRPr="0012508D">
              <w:rPr>
                <w:rFonts w:ascii="Times New Roman" w:eastAsia="Times New Roman" w:hAnsi="Times New Roman" w:cs="Times New Roman"/>
                <w:bCs/>
                <w:sz w:val="20"/>
                <w:szCs w:val="20"/>
                <w:lang w:eastAsia="es-ES"/>
              </w:rPr>
              <w:t>.</w:t>
            </w:r>
            <w:r w:rsidR="00CB5264">
              <w:rPr>
                <w:rFonts w:ascii="Times New Roman" w:eastAsia="Times New Roman" w:hAnsi="Times New Roman" w:cs="Times New Roman"/>
                <w:bCs/>
                <w:sz w:val="20"/>
                <w:szCs w:val="20"/>
                <w:lang w:eastAsia="es-ES"/>
              </w:rPr>
              <w:t>5</w:t>
            </w:r>
            <w:r w:rsidRPr="0012508D">
              <w:rPr>
                <w:rFonts w:ascii="Times New Roman" w:eastAsia="Times New Roman" w:hAnsi="Times New Roman" w:cs="Times New Roman"/>
                <w:bCs/>
                <w:sz w:val="20"/>
                <w:szCs w:val="20"/>
                <w:lang w:eastAsia="es-ES"/>
              </w:rPr>
              <w:t>2</w:t>
            </w:r>
          </w:p>
        </w:tc>
        <w:tc>
          <w:tcPr>
            <w:tcW w:w="1984" w:type="dxa"/>
          </w:tcPr>
          <w:p w14:paraId="7B5296A9" w14:textId="78C4917F" w:rsidR="0083700D" w:rsidRPr="0012508D" w:rsidRDefault="00D71BCD"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$1,690,013.84</w:t>
            </w:r>
          </w:p>
        </w:tc>
      </w:tr>
      <w:tr w:rsidR="0083700D" w14:paraId="70F14EA3" w14:textId="77777777" w:rsidTr="00134A13">
        <w:tc>
          <w:tcPr>
            <w:tcW w:w="5240" w:type="dxa"/>
          </w:tcPr>
          <w:p w14:paraId="5B379786" w14:textId="386A3E11" w:rsidR="0083700D" w:rsidRPr="0012508D" w:rsidRDefault="00D71BCD" w:rsidP="00D71BCD">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Subtotal BIENES MUEBLES</w:t>
            </w:r>
          </w:p>
        </w:tc>
        <w:tc>
          <w:tcPr>
            <w:tcW w:w="1843" w:type="dxa"/>
          </w:tcPr>
          <w:p w14:paraId="7EBCCB63" w14:textId="39045250" w:rsidR="0083700D" w:rsidRPr="0012508D" w:rsidRDefault="00D71BCD" w:rsidP="006A1BD2">
            <w:pPr>
              <w:spacing w:line="276" w:lineRule="auto"/>
              <w:jc w:val="right"/>
              <w:rPr>
                <w:rFonts w:ascii="Times New Roman" w:eastAsia="Times New Roman" w:hAnsi="Times New Roman" w:cs="Times New Roman"/>
                <w:b/>
                <w:sz w:val="20"/>
                <w:szCs w:val="20"/>
                <w:lang w:eastAsia="es-ES"/>
              </w:rPr>
            </w:pPr>
            <w:r w:rsidRPr="0012508D">
              <w:rPr>
                <w:rFonts w:ascii="Times New Roman" w:eastAsia="Times New Roman" w:hAnsi="Times New Roman" w:cs="Times New Roman"/>
                <w:b/>
                <w:sz w:val="20"/>
                <w:szCs w:val="20"/>
                <w:lang w:eastAsia="es-ES"/>
              </w:rPr>
              <w:t>$23,2</w:t>
            </w:r>
            <w:r w:rsidR="00196C6B">
              <w:rPr>
                <w:rFonts w:ascii="Times New Roman" w:eastAsia="Times New Roman" w:hAnsi="Times New Roman" w:cs="Times New Roman"/>
                <w:b/>
                <w:sz w:val="20"/>
                <w:szCs w:val="20"/>
                <w:lang w:eastAsia="es-ES"/>
              </w:rPr>
              <w:t>95</w:t>
            </w: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180</w:t>
            </w: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47</w:t>
            </w:r>
          </w:p>
        </w:tc>
        <w:tc>
          <w:tcPr>
            <w:tcW w:w="1984" w:type="dxa"/>
          </w:tcPr>
          <w:p w14:paraId="2BD3A1C2" w14:textId="681F1C48" w:rsidR="0083700D" w:rsidRPr="0012508D" w:rsidRDefault="00D71BCD" w:rsidP="006A1BD2">
            <w:pPr>
              <w:spacing w:line="276" w:lineRule="auto"/>
              <w:jc w:val="right"/>
              <w:rPr>
                <w:rFonts w:ascii="Times New Roman" w:eastAsia="Times New Roman" w:hAnsi="Times New Roman" w:cs="Times New Roman"/>
                <w:b/>
                <w:sz w:val="20"/>
                <w:szCs w:val="20"/>
                <w:lang w:eastAsia="es-ES"/>
              </w:rPr>
            </w:pPr>
            <w:r w:rsidRPr="0012508D">
              <w:rPr>
                <w:rFonts w:ascii="Times New Roman" w:eastAsia="Times New Roman" w:hAnsi="Times New Roman" w:cs="Times New Roman"/>
                <w:b/>
                <w:sz w:val="20"/>
                <w:szCs w:val="20"/>
                <w:lang w:eastAsia="es-ES"/>
              </w:rPr>
              <w:t>$23,450,360.86</w:t>
            </w:r>
          </w:p>
        </w:tc>
      </w:tr>
      <w:tr w:rsidR="0083700D" w14:paraId="064F151F" w14:textId="77777777" w:rsidTr="00134A13">
        <w:tc>
          <w:tcPr>
            <w:tcW w:w="5240" w:type="dxa"/>
          </w:tcPr>
          <w:p w14:paraId="7462C823" w14:textId="0F067179" w:rsidR="0083700D" w:rsidRPr="0012508D" w:rsidRDefault="008130E8" w:rsidP="00DE4619">
            <w:pPr>
              <w:spacing w:line="276" w:lineRule="auto"/>
              <w:jc w:val="both"/>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lastRenderedPageBreak/>
              <w:t>SOFTWARE</w:t>
            </w:r>
          </w:p>
        </w:tc>
        <w:tc>
          <w:tcPr>
            <w:tcW w:w="1843" w:type="dxa"/>
          </w:tcPr>
          <w:p w14:paraId="0CA4C98C" w14:textId="072DCD63" w:rsidR="0083700D" w:rsidRPr="0012508D" w:rsidRDefault="008130E8"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 xml:space="preserve"> $0.00</w:t>
            </w:r>
          </w:p>
        </w:tc>
        <w:tc>
          <w:tcPr>
            <w:tcW w:w="1984" w:type="dxa"/>
          </w:tcPr>
          <w:p w14:paraId="28D4C9D1" w14:textId="570D0B64" w:rsidR="0083700D" w:rsidRPr="0012508D" w:rsidRDefault="008130E8"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$0.00</w:t>
            </w:r>
          </w:p>
        </w:tc>
      </w:tr>
      <w:tr w:rsidR="008130E8" w14:paraId="70438B8D" w14:textId="77777777" w:rsidTr="00134A13">
        <w:tc>
          <w:tcPr>
            <w:tcW w:w="5240" w:type="dxa"/>
          </w:tcPr>
          <w:p w14:paraId="22E9F099" w14:textId="13EDE1DA" w:rsidR="008130E8" w:rsidRPr="0012508D" w:rsidRDefault="008130E8" w:rsidP="008130E8">
            <w:pPr>
              <w:spacing w:line="276" w:lineRule="auto"/>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LICENCIAS</w:t>
            </w:r>
          </w:p>
        </w:tc>
        <w:tc>
          <w:tcPr>
            <w:tcW w:w="1843" w:type="dxa"/>
          </w:tcPr>
          <w:p w14:paraId="03BFE91D" w14:textId="413B4297" w:rsidR="008130E8" w:rsidRPr="0012508D" w:rsidRDefault="008130E8"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w:t>
            </w:r>
            <w:r w:rsidR="00196C6B">
              <w:rPr>
                <w:rFonts w:ascii="Times New Roman" w:eastAsia="Times New Roman" w:hAnsi="Times New Roman" w:cs="Times New Roman"/>
                <w:bCs/>
                <w:sz w:val="20"/>
                <w:szCs w:val="20"/>
                <w:lang w:eastAsia="es-ES"/>
              </w:rPr>
              <w:t>293</w:t>
            </w:r>
            <w:r w:rsidRPr="0012508D">
              <w:rPr>
                <w:rFonts w:ascii="Times New Roman" w:eastAsia="Times New Roman" w:hAnsi="Times New Roman" w:cs="Times New Roman"/>
                <w:bCs/>
                <w:sz w:val="20"/>
                <w:szCs w:val="20"/>
                <w:lang w:eastAsia="es-ES"/>
              </w:rPr>
              <w:t>,</w:t>
            </w:r>
            <w:r w:rsidR="00196C6B">
              <w:rPr>
                <w:rFonts w:ascii="Times New Roman" w:eastAsia="Times New Roman" w:hAnsi="Times New Roman" w:cs="Times New Roman"/>
                <w:bCs/>
                <w:sz w:val="20"/>
                <w:szCs w:val="20"/>
                <w:lang w:eastAsia="es-ES"/>
              </w:rPr>
              <w:t>697</w:t>
            </w:r>
            <w:r w:rsidRPr="0012508D">
              <w:rPr>
                <w:rFonts w:ascii="Times New Roman" w:eastAsia="Times New Roman" w:hAnsi="Times New Roman" w:cs="Times New Roman"/>
                <w:bCs/>
                <w:sz w:val="20"/>
                <w:szCs w:val="20"/>
                <w:lang w:eastAsia="es-ES"/>
              </w:rPr>
              <w:t>.</w:t>
            </w:r>
            <w:r w:rsidR="00196C6B">
              <w:rPr>
                <w:rFonts w:ascii="Times New Roman" w:eastAsia="Times New Roman" w:hAnsi="Times New Roman" w:cs="Times New Roman"/>
                <w:bCs/>
                <w:sz w:val="20"/>
                <w:szCs w:val="20"/>
                <w:lang w:eastAsia="es-ES"/>
              </w:rPr>
              <w:t>82</w:t>
            </w:r>
          </w:p>
        </w:tc>
        <w:tc>
          <w:tcPr>
            <w:tcW w:w="1984" w:type="dxa"/>
          </w:tcPr>
          <w:p w14:paraId="745EB49B" w14:textId="073C7906" w:rsidR="008130E8" w:rsidRPr="0012508D" w:rsidRDefault="008130E8" w:rsidP="006A1BD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$70,513.94</w:t>
            </w:r>
          </w:p>
        </w:tc>
      </w:tr>
      <w:tr w:rsidR="008130E8" w:rsidRPr="008130E8" w14:paraId="4C8906BA" w14:textId="77777777" w:rsidTr="00134A13">
        <w:tc>
          <w:tcPr>
            <w:tcW w:w="5240" w:type="dxa"/>
          </w:tcPr>
          <w:p w14:paraId="1DAE613A" w14:textId="77777777" w:rsidR="008130E8" w:rsidRPr="0012508D" w:rsidRDefault="008130E8" w:rsidP="00A01F1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Subtotal ACTIVOS INTANGIBLES</w:t>
            </w:r>
          </w:p>
        </w:tc>
        <w:tc>
          <w:tcPr>
            <w:tcW w:w="1843" w:type="dxa"/>
          </w:tcPr>
          <w:p w14:paraId="45D4B15B" w14:textId="0C56ED7B" w:rsidR="008130E8" w:rsidRPr="0012508D" w:rsidRDefault="008130E8" w:rsidP="00A01F12">
            <w:pPr>
              <w:spacing w:line="276" w:lineRule="auto"/>
              <w:jc w:val="right"/>
              <w:rPr>
                <w:rFonts w:ascii="Times New Roman" w:eastAsia="Times New Roman" w:hAnsi="Times New Roman" w:cs="Times New Roman"/>
                <w:b/>
                <w:sz w:val="20"/>
                <w:szCs w:val="20"/>
                <w:lang w:eastAsia="es-ES"/>
              </w:rPr>
            </w:pP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293</w:t>
            </w: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697</w:t>
            </w: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82</w:t>
            </w:r>
          </w:p>
        </w:tc>
        <w:tc>
          <w:tcPr>
            <w:tcW w:w="1984" w:type="dxa"/>
          </w:tcPr>
          <w:p w14:paraId="0BA4CE3F" w14:textId="77777777" w:rsidR="008130E8" w:rsidRPr="0012508D" w:rsidRDefault="008130E8" w:rsidP="00A01F12">
            <w:pPr>
              <w:spacing w:line="276" w:lineRule="auto"/>
              <w:jc w:val="right"/>
              <w:rPr>
                <w:rFonts w:ascii="Times New Roman" w:eastAsia="Times New Roman" w:hAnsi="Times New Roman" w:cs="Times New Roman"/>
                <w:b/>
                <w:sz w:val="20"/>
                <w:szCs w:val="20"/>
                <w:lang w:eastAsia="es-ES"/>
              </w:rPr>
            </w:pPr>
            <w:r w:rsidRPr="0012508D">
              <w:rPr>
                <w:rFonts w:ascii="Times New Roman" w:eastAsia="Times New Roman" w:hAnsi="Times New Roman" w:cs="Times New Roman"/>
                <w:b/>
                <w:sz w:val="20"/>
                <w:szCs w:val="20"/>
                <w:lang w:eastAsia="es-ES"/>
              </w:rPr>
              <w:t>$70,513.94</w:t>
            </w:r>
          </w:p>
        </w:tc>
      </w:tr>
      <w:tr w:rsidR="008130E8" w:rsidRPr="008130E8" w14:paraId="30AEEF82" w14:textId="77777777" w:rsidTr="00134A13">
        <w:tc>
          <w:tcPr>
            <w:tcW w:w="5240" w:type="dxa"/>
          </w:tcPr>
          <w:p w14:paraId="3FD3DE1E" w14:textId="77777777" w:rsidR="008130E8" w:rsidRPr="0012508D" w:rsidRDefault="008130E8" w:rsidP="00A01F12">
            <w:pPr>
              <w:spacing w:line="276" w:lineRule="auto"/>
              <w:jc w:val="both"/>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DEPRECIACION ACUMULADA DE BIENES MUEBLES</w:t>
            </w:r>
          </w:p>
        </w:tc>
        <w:tc>
          <w:tcPr>
            <w:tcW w:w="1843" w:type="dxa"/>
          </w:tcPr>
          <w:p w14:paraId="3DFD08DA" w14:textId="5E4BD399" w:rsidR="008130E8" w:rsidRPr="0012508D" w:rsidRDefault="008130E8" w:rsidP="00A01F1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w:t>
            </w:r>
            <w:r w:rsidR="00196C6B">
              <w:rPr>
                <w:rFonts w:ascii="Times New Roman" w:eastAsia="Times New Roman" w:hAnsi="Times New Roman" w:cs="Times New Roman"/>
                <w:bCs/>
                <w:sz w:val="20"/>
                <w:szCs w:val="20"/>
                <w:lang w:eastAsia="es-ES"/>
              </w:rPr>
              <w:t>18</w:t>
            </w:r>
            <w:r w:rsidRPr="0012508D">
              <w:rPr>
                <w:rFonts w:ascii="Times New Roman" w:eastAsia="Times New Roman" w:hAnsi="Times New Roman" w:cs="Times New Roman"/>
                <w:bCs/>
                <w:sz w:val="20"/>
                <w:szCs w:val="20"/>
                <w:lang w:eastAsia="es-ES"/>
              </w:rPr>
              <w:t>,</w:t>
            </w:r>
            <w:r w:rsidR="00196C6B">
              <w:rPr>
                <w:rFonts w:ascii="Times New Roman" w:eastAsia="Times New Roman" w:hAnsi="Times New Roman" w:cs="Times New Roman"/>
                <w:bCs/>
                <w:sz w:val="20"/>
                <w:szCs w:val="20"/>
                <w:lang w:eastAsia="es-ES"/>
              </w:rPr>
              <w:t>295</w:t>
            </w:r>
            <w:r w:rsidRPr="0012508D">
              <w:rPr>
                <w:rFonts w:ascii="Times New Roman" w:eastAsia="Times New Roman" w:hAnsi="Times New Roman" w:cs="Times New Roman"/>
                <w:bCs/>
                <w:sz w:val="20"/>
                <w:szCs w:val="20"/>
                <w:lang w:eastAsia="es-ES"/>
              </w:rPr>
              <w:t>,</w:t>
            </w:r>
            <w:r w:rsidR="00196C6B">
              <w:rPr>
                <w:rFonts w:ascii="Times New Roman" w:eastAsia="Times New Roman" w:hAnsi="Times New Roman" w:cs="Times New Roman"/>
                <w:bCs/>
                <w:sz w:val="20"/>
                <w:szCs w:val="20"/>
                <w:lang w:eastAsia="es-ES"/>
              </w:rPr>
              <w:t>317</w:t>
            </w:r>
            <w:r w:rsidRPr="0012508D">
              <w:rPr>
                <w:rFonts w:ascii="Times New Roman" w:eastAsia="Times New Roman" w:hAnsi="Times New Roman" w:cs="Times New Roman"/>
                <w:bCs/>
                <w:sz w:val="20"/>
                <w:szCs w:val="20"/>
                <w:lang w:eastAsia="es-ES"/>
              </w:rPr>
              <w:t>.</w:t>
            </w:r>
            <w:r w:rsidR="00196C6B">
              <w:rPr>
                <w:rFonts w:ascii="Times New Roman" w:eastAsia="Times New Roman" w:hAnsi="Times New Roman" w:cs="Times New Roman"/>
                <w:bCs/>
                <w:sz w:val="20"/>
                <w:szCs w:val="20"/>
                <w:lang w:eastAsia="es-ES"/>
              </w:rPr>
              <w:t>15</w:t>
            </w:r>
          </w:p>
        </w:tc>
        <w:tc>
          <w:tcPr>
            <w:tcW w:w="1984" w:type="dxa"/>
          </w:tcPr>
          <w:p w14:paraId="2F4978E0" w14:textId="77777777" w:rsidR="008130E8" w:rsidRPr="0012508D" w:rsidRDefault="008130E8" w:rsidP="00A01F12">
            <w:pPr>
              <w:spacing w:line="276" w:lineRule="auto"/>
              <w:jc w:val="right"/>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$16,905,163.91</w:t>
            </w:r>
          </w:p>
        </w:tc>
      </w:tr>
      <w:tr w:rsidR="008130E8" w:rsidRPr="008130E8" w14:paraId="24A3CDA2" w14:textId="77777777" w:rsidTr="00134A13">
        <w:tc>
          <w:tcPr>
            <w:tcW w:w="5240" w:type="dxa"/>
          </w:tcPr>
          <w:p w14:paraId="422728AA" w14:textId="77777777" w:rsidR="008130E8" w:rsidRPr="0012508D" w:rsidRDefault="008130E8" w:rsidP="00A01F12">
            <w:pPr>
              <w:spacing w:line="276" w:lineRule="auto"/>
              <w:jc w:val="both"/>
              <w:rPr>
                <w:rFonts w:ascii="Times New Roman" w:eastAsia="Times New Roman" w:hAnsi="Times New Roman" w:cs="Times New Roman"/>
                <w:bCs/>
                <w:sz w:val="20"/>
                <w:szCs w:val="20"/>
                <w:lang w:eastAsia="es-ES"/>
              </w:rPr>
            </w:pPr>
            <w:r w:rsidRPr="0012508D">
              <w:rPr>
                <w:rFonts w:ascii="Times New Roman" w:eastAsia="Times New Roman" w:hAnsi="Times New Roman" w:cs="Times New Roman"/>
                <w:bCs/>
                <w:sz w:val="20"/>
                <w:szCs w:val="20"/>
                <w:lang w:eastAsia="es-ES"/>
              </w:rPr>
              <w:t>Subtotal DEPRECIACION, DETERIORO Y AMORTIZACION ACUMULADA DE BIENES</w:t>
            </w:r>
          </w:p>
        </w:tc>
        <w:tc>
          <w:tcPr>
            <w:tcW w:w="1843" w:type="dxa"/>
          </w:tcPr>
          <w:p w14:paraId="734FE4CF" w14:textId="081D083A" w:rsidR="008130E8" w:rsidRPr="0012508D" w:rsidRDefault="008130E8" w:rsidP="00A01F12">
            <w:pPr>
              <w:spacing w:line="276" w:lineRule="auto"/>
              <w:jc w:val="right"/>
              <w:rPr>
                <w:rFonts w:ascii="Times New Roman" w:eastAsia="Times New Roman" w:hAnsi="Times New Roman" w:cs="Times New Roman"/>
                <w:b/>
                <w:sz w:val="20"/>
                <w:szCs w:val="20"/>
                <w:lang w:eastAsia="es-ES"/>
              </w:rPr>
            </w:pPr>
            <w:r w:rsidRPr="0012508D">
              <w:rPr>
                <w:rFonts w:ascii="Times New Roman" w:eastAsia="Times New Roman" w:hAnsi="Times New Roman" w:cs="Times New Roman"/>
                <w:b/>
                <w:sz w:val="20"/>
                <w:szCs w:val="20"/>
                <w:lang w:eastAsia="es-ES"/>
              </w:rPr>
              <w:t>$1</w:t>
            </w:r>
            <w:r w:rsidR="00196C6B">
              <w:rPr>
                <w:rFonts w:ascii="Times New Roman" w:eastAsia="Times New Roman" w:hAnsi="Times New Roman" w:cs="Times New Roman"/>
                <w:b/>
                <w:sz w:val="20"/>
                <w:szCs w:val="20"/>
                <w:lang w:eastAsia="es-ES"/>
              </w:rPr>
              <w:t>8</w:t>
            </w: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295</w:t>
            </w: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317</w:t>
            </w: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15</w:t>
            </w:r>
          </w:p>
        </w:tc>
        <w:tc>
          <w:tcPr>
            <w:tcW w:w="1984" w:type="dxa"/>
          </w:tcPr>
          <w:p w14:paraId="5B09DE58" w14:textId="77777777" w:rsidR="008130E8" w:rsidRPr="0012508D" w:rsidRDefault="008130E8" w:rsidP="00A01F12">
            <w:pPr>
              <w:spacing w:line="276" w:lineRule="auto"/>
              <w:jc w:val="right"/>
              <w:rPr>
                <w:rFonts w:ascii="Times New Roman" w:eastAsia="Times New Roman" w:hAnsi="Times New Roman" w:cs="Times New Roman"/>
                <w:b/>
                <w:sz w:val="20"/>
                <w:szCs w:val="20"/>
                <w:lang w:eastAsia="es-ES"/>
              </w:rPr>
            </w:pPr>
            <w:r w:rsidRPr="0012508D">
              <w:rPr>
                <w:rFonts w:ascii="Times New Roman" w:eastAsia="Times New Roman" w:hAnsi="Times New Roman" w:cs="Times New Roman"/>
                <w:b/>
                <w:sz w:val="20"/>
                <w:szCs w:val="20"/>
                <w:lang w:eastAsia="es-ES"/>
              </w:rPr>
              <w:t>$16,905,163.91</w:t>
            </w:r>
          </w:p>
        </w:tc>
      </w:tr>
      <w:tr w:rsidR="008130E8" w:rsidRPr="008130E8" w14:paraId="7D21F48D" w14:textId="77777777" w:rsidTr="00134A13">
        <w:tc>
          <w:tcPr>
            <w:tcW w:w="5240" w:type="dxa"/>
          </w:tcPr>
          <w:p w14:paraId="3B147666" w14:textId="77777777" w:rsidR="008130E8" w:rsidRPr="0012508D" w:rsidRDefault="008130E8" w:rsidP="00A01F12">
            <w:pPr>
              <w:spacing w:line="276" w:lineRule="auto"/>
              <w:jc w:val="right"/>
              <w:rPr>
                <w:rFonts w:ascii="Times New Roman" w:eastAsia="Times New Roman" w:hAnsi="Times New Roman" w:cs="Times New Roman"/>
                <w:b/>
                <w:sz w:val="20"/>
                <w:szCs w:val="20"/>
                <w:lang w:eastAsia="es-ES"/>
              </w:rPr>
            </w:pPr>
            <w:r w:rsidRPr="0012508D">
              <w:rPr>
                <w:rFonts w:ascii="Times New Roman" w:eastAsia="Times New Roman" w:hAnsi="Times New Roman" w:cs="Times New Roman"/>
                <w:b/>
                <w:sz w:val="20"/>
                <w:szCs w:val="20"/>
                <w:lang w:eastAsia="es-ES"/>
              </w:rPr>
              <w:t>Suma</w:t>
            </w:r>
          </w:p>
        </w:tc>
        <w:tc>
          <w:tcPr>
            <w:tcW w:w="1843" w:type="dxa"/>
          </w:tcPr>
          <w:p w14:paraId="1B0F09E3" w14:textId="750DD1EB" w:rsidR="008130E8" w:rsidRPr="0012508D" w:rsidRDefault="008130E8" w:rsidP="00A01F12">
            <w:pPr>
              <w:spacing w:line="276" w:lineRule="auto"/>
              <w:jc w:val="right"/>
              <w:rPr>
                <w:rFonts w:ascii="Times New Roman" w:eastAsia="Times New Roman" w:hAnsi="Times New Roman" w:cs="Times New Roman"/>
                <w:b/>
                <w:sz w:val="20"/>
                <w:szCs w:val="20"/>
                <w:lang w:eastAsia="es-ES"/>
              </w:rPr>
            </w:pP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41</w:t>
            </w: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884</w:t>
            </w: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195</w:t>
            </w:r>
            <w:r w:rsidRPr="0012508D">
              <w:rPr>
                <w:rFonts w:ascii="Times New Roman" w:eastAsia="Times New Roman" w:hAnsi="Times New Roman" w:cs="Times New Roman"/>
                <w:b/>
                <w:sz w:val="20"/>
                <w:szCs w:val="20"/>
                <w:lang w:eastAsia="es-ES"/>
              </w:rPr>
              <w:t>.</w:t>
            </w:r>
            <w:r w:rsidR="00196C6B">
              <w:rPr>
                <w:rFonts w:ascii="Times New Roman" w:eastAsia="Times New Roman" w:hAnsi="Times New Roman" w:cs="Times New Roman"/>
                <w:b/>
                <w:sz w:val="20"/>
                <w:szCs w:val="20"/>
                <w:lang w:eastAsia="es-ES"/>
              </w:rPr>
              <w:t>44</w:t>
            </w:r>
          </w:p>
        </w:tc>
        <w:tc>
          <w:tcPr>
            <w:tcW w:w="1984" w:type="dxa"/>
          </w:tcPr>
          <w:p w14:paraId="2AFB1359" w14:textId="77777777" w:rsidR="008130E8" w:rsidRPr="0012508D" w:rsidRDefault="008130E8" w:rsidP="00A01F12">
            <w:pPr>
              <w:spacing w:line="276" w:lineRule="auto"/>
              <w:jc w:val="right"/>
              <w:rPr>
                <w:rFonts w:ascii="Times New Roman" w:eastAsia="Times New Roman" w:hAnsi="Times New Roman" w:cs="Times New Roman"/>
                <w:b/>
                <w:sz w:val="20"/>
                <w:szCs w:val="20"/>
                <w:lang w:eastAsia="es-ES"/>
              </w:rPr>
            </w:pPr>
            <w:r w:rsidRPr="0012508D">
              <w:rPr>
                <w:rFonts w:ascii="Times New Roman" w:eastAsia="Times New Roman" w:hAnsi="Times New Roman" w:cs="Times New Roman"/>
                <w:b/>
                <w:sz w:val="20"/>
                <w:szCs w:val="20"/>
                <w:lang w:eastAsia="es-ES"/>
              </w:rPr>
              <w:t>$40,426,038.71</w:t>
            </w:r>
          </w:p>
        </w:tc>
      </w:tr>
    </w:tbl>
    <w:p w14:paraId="6E87848F" w14:textId="5778299E" w:rsidR="00042EFA" w:rsidRDefault="00042EFA" w:rsidP="00DE4619">
      <w:pPr>
        <w:shd w:val="clear" w:color="auto" w:fill="FFFFFF"/>
        <w:spacing w:line="276" w:lineRule="auto"/>
        <w:jc w:val="both"/>
        <w:rPr>
          <w:rFonts w:ascii="Times New Roman" w:eastAsia="Times New Roman" w:hAnsi="Times New Roman" w:cs="Times New Roman"/>
          <w:b/>
          <w:lang w:eastAsia="es-ES"/>
        </w:rPr>
      </w:pPr>
    </w:p>
    <w:p w14:paraId="37E1723C" w14:textId="77777777" w:rsidR="009666DD" w:rsidRDefault="009666DD" w:rsidP="00DE4619">
      <w:pPr>
        <w:shd w:val="clear" w:color="auto" w:fill="FFFFFF"/>
        <w:spacing w:line="276" w:lineRule="auto"/>
        <w:jc w:val="both"/>
        <w:rPr>
          <w:rFonts w:ascii="Times New Roman" w:eastAsia="Times New Roman" w:hAnsi="Times New Roman" w:cs="Times New Roman"/>
          <w:b/>
          <w:lang w:eastAsia="es-ES"/>
        </w:rPr>
      </w:pPr>
    </w:p>
    <w:p w14:paraId="47F99DB7" w14:textId="77777777" w:rsidR="009666DD" w:rsidRPr="00936720" w:rsidRDefault="009666DD" w:rsidP="009666DD">
      <w:pPr>
        <w:shd w:val="clear" w:color="auto" w:fill="FFFFFF"/>
        <w:spacing w:line="276" w:lineRule="auto"/>
        <w:jc w:val="both"/>
        <w:rPr>
          <w:sz w:val="23"/>
          <w:szCs w:val="23"/>
        </w:rPr>
      </w:pPr>
      <w:r w:rsidRPr="00936720">
        <w:rPr>
          <w:sz w:val="23"/>
          <w:szCs w:val="23"/>
        </w:rPr>
        <w:t xml:space="preserve">Se señala que se efectúo el revaluó de los bienes inmuebles en el ejercicio 2020, de conformidad con lo establecido en el artículo 27 de la Ley General de Contabilidad Gubernamental, arrojando los siguientes resultados:   </w:t>
      </w:r>
    </w:p>
    <w:p w14:paraId="4E2463C6" w14:textId="77777777" w:rsidR="009666DD" w:rsidRPr="00936720" w:rsidRDefault="009666DD" w:rsidP="009666DD">
      <w:pPr>
        <w:shd w:val="clear" w:color="auto" w:fill="FFFFFF"/>
        <w:spacing w:line="276" w:lineRule="auto"/>
        <w:jc w:val="both"/>
        <w:rPr>
          <w:sz w:val="23"/>
          <w:szCs w:val="23"/>
        </w:rPr>
      </w:pPr>
      <w:r w:rsidRPr="00936720">
        <w:rPr>
          <w:noProof/>
        </w:rPr>
        <w:drawing>
          <wp:inline distT="0" distB="0" distL="0" distR="0" wp14:anchorId="5002F560" wp14:editId="1C8C516C">
            <wp:extent cx="5850255" cy="3162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528" t="18904" r="17456" b="9975"/>
                    <a:stretch/>
                  </pic:blipFill>
                  <pic:spPr bwMode="auto">
                    <a:xfrm>
                      <a:off x="0" y="0"/>
                      <a:ext cx="5910192" cy="3194698"/>
                    </a:xfrm>
                    <a:prstGeom prst="rect">
                      <a:avLst/>
                    </a:prstGeom>
                    <a:ln>
                      <a:noFill/>
                    </a:ln>
                    <a:extLst>
                      <a:ext uri="{53640926-AAD7-44D8-BBD7-CCE9431645EC}">
                        <a14:shadowObscured xmlns:a14="http://schemas.microsoft.com/office/drawing/2010/main"/>
                      </a:ext>
                    </a:extLst>
                  </pic:spPr>
                </pic:pic>
              </a:graphicData>
            </a:graphic>
          </wp:inline>
        </w:drawing>
      </w:r>
    </w:p>
    <w:p w14:paraId="65148B27" w14:textId="77777777" w:rsidR="009666DD" w:rsidRPr="00936720" w:rsidRDefault="009666DD" w:rsidP="009666DD">
      <w:pPr>
        <w:autoSpaceDE w:val="0"/>
        <w:autoSpaceDN w:val="0"/>
        <w:adjustRightInd w:val="0"/>
        <w:rPr>
          <w:rFonts w:ascii="Times New Roman" w:hAnsi="Times New Roman" w:cs="Times New Roman"/>
          <w:color w:val="000000"/>
          <w:sz w:val="23"/>
          <w:szCs w:val="23"/>
        </w:rPr>
      </w:pPr>
      <w:r w:rsidRPr="00936720">
        <w:rPr>
          <w:rFonts w:ascii="Times New Roman" w:hAnsi="Times New Roman" w:cs="Times New Roman"/>
          <w:color w:val="000000"/>
          <w:sz w:val="23"/>
          <w:szCs w:val="23"/>
        </w:rPr>
        <w:t xml:space="preserve">Habiéndose efectuado previamente el avaluó de los bienes inmuebles por perito especializado. </w:t>
      </w:r>
    </w:p>
    <w:p w14:paraId="602B4A68" w14:textId="77777777" w:rsidR="009666DD" w:rsidRPr="00936720" w:rsidRDefault="009666DD" w:rsidP="009666DD">
      <w:pPr>
        <w:autoSpaceDE w:val="0"/>
        <w:autoSpaceDN w:val="0"/>
        <w:adjustRightInd w:val="0"/>
        <w:rPr>
          <w:rFonts w:ascii="Times New Roman" w:hAnsi="Times New Roman" w:cs="Times New Roman"/>
          <w:color w:val="000000"/>
          <w:sz w:val="23"/>
          <w:szCs w:val="23"/>
        </w:rPr>
      </w:pPr>
      <w:r w:rsidRPr="00936720">
        <w:rPr>
          <w:rFonts w:ascii="Times New Roman" w:hAnsi="Times New Roman" w:cs="Times New Roman"/>
          <w:color w:val="000000"/>
          <w:sz w:val="23"/>
          <w:szCs w:val="23"/>
        </w:rPr>
        <w:t xml:space="preserve">Por lo que existen movimientos en la cuenta 3220 fuera de los saldos iniciales, existiendo variación entre la “HACIENDA PÚBLICA/PATRIMONIO NETO FINAL” de la columna de “Hacienda Pública/Patrimonio Generado de Ejercicios Anteriores” y “HACIENDA PÚBLICA/PATRIMONIO GENERADO” del Ejercicio Anterior del Estado de Situación Financiera, así como valorar una posible reclasificación a la cuenta 3252. </w:t>
      </w:r>
    </w:p>
    <w:p w14:paraId="16F53690" w14:textId="583AEB42" w:rsidR="009666DD" w:rsidRPr="009666DD" w:rsidRDefault="009666DD" w:rsidP="00DE4619">
      <w:pPr>
        <w:shd w:val="clear" w:color="auto" w:fill="FFFFFF"/>
        <w:spacing w:line="276" w:lineRule="auto"/>
        <w:jc w:val="both"/>
        <w:rPr>
          <w:rFonts w:ascii="Times New Roman" w:hAnsi="Times New Roman" w:cs="Times New Roman"/>
          <w:color w:val="000000"/>
          <w:sz w:val="23"/>
          <w:szCs w:val="23"/>
        </w:rPr>
      </w:pPr>
      <w:r w:rsidRPr="00936720">
        <w:rPr>
          <w:rFonts w:ascii="Times New Roman" w:hAnsi="Times New Roman" w:cs="Times New Roman"/>
          <w:color w:val="000000"/>
          <w:sz w:val="23"/>
          <w:szCs w:val="23"/>
        </w:rPr>
        <w:t>Existe una diferencia correspondiente al inventario final de almacén de materiales por $1´261,870.83 el cual se sumó al resultado del ejercicio 2019; debiendo ser la cantidad de $6´447,665.33 como el resultado del ejercicio (ahorro/desahorro).</w:t>
      </w:r>
    </w:p>
    <w:p w14:paraId="43E9E4E3" w14:textId="7EFEBDD7" w:rsidR="00F26AB0" w:rsidRDefault="00F26AB0" w:rsidP="00DE4619">
      <w:pPr>
        <w:shd w:val="clear" w:color="auto" w:fill="FFFFFF"/>
        <w:spacing w:line="276" w:lineRule="auto"/>
        <w:jc w:val="both"/>
        <w:rPr>
          <w:rFonts w:ascii="Times New Roman" w:eastAsia="Times New Roman" w:hAnsi="Times New Roman" w:cs="Times New Roman"/>
          <w:b/>
          <w:lang w:eastAsia="es-ES"/>
        </w:rPr>
      </w:pPr>
    </w:p>
    <w:p w14:paraId="6CB386BC" w14:textId="77777777" w:rsidR="00CE2EEC" w:rsidRPr="00F807E8" w:rsidRDefault="00CE2EEC" w:rsidP="00CE2EEC">
      <w:pPr>
        <w:shd w:val="clear" w:color="auto" w:fill="FFFFFF"/>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 xml:space="preserve">PASIVO </w:t>
      </w:r>
    </w:p>
    <w:p w14:paraId="3E44BF9A" w14:textId="77777777" w:rsidR="00CE2EEC" w:rsidRPr="00F807E8" w:rsidRDefault="00CE2EEC" w:rsidP="00CE2EEC">
      <w:pPr>
        <w:shd w:val="clear" w:color="auto" w:fill="FFFFFF"/>
        <w:spacing w:line="276" w:lineRule="auto"/>
        <w:jc w:val="both"/>
        <w:rPr>
          <w:rFonts w:ascii="Times New Roman" w:eastAsia="Times New Roman" w:hAnsi="Times New Roman" w:cs="Times New Roman"/>
          <w:b/>
          <w:lang w:eastAsia="es-ES"/>
        </w:rPr>
      </w:pPr>
    </w:p>
    <w:p w14:paraId="6E774099" w14:textId="77777777" w:rsidR="00CE2EEC" w:rsidRPr="00F807E8" w:rsidRDefault="00CE2EEC" w:rsidP="00CE2EEC">
      <w:pPr>
        <w:shd w:val="clear" w:color="auto" w:fill="FFFFFF"/>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 xml:space="preserve">Pasivo: </w:t>
      </w:r>
      <w:r w:rsidRPr="00F807E8">
        <w:rPr>
          <w:rFonts w:ascii="Times New Roman" w:eastAsia="Times New Roman" w:hAnsi="Times New Roman" w:cs="Times New Roman"/>
          <w:lang w:eastAsia="es-ES"/>
        </w:rPr>
        <w:t>Obligaciones presentes del ente público, virtualmente ineludibles, identificadas, cuantificadas en términos monetarios y que representan una disminución futura de beneficios económicos, derivadas de operaciones ocurridas en el pasado que le han afectado económicamente.</w:t>
      </w:r>
      <w:r w:rsidRPr="00F807E8">
        <w:rPr>
          <w:rFonts w:ascii="Times New Roman" w:eastAsia="Times New Roman" w:hAnsi="Times New Roman" w:cs="Times New Roman"/>
          <w:b/>
          <w:lang w:eastAsia="es-ES"/>
        </w:rPr>
        <w:t xml:space="preserve"> </w:t>
      </w:r>
    </w:p>
    <w:p w14:paraId="6FF61CA0" w14:textId="61E0CDB0" w:rsidR="00CE2EEC" w:rsidRDefault="00CE2EEC" w:rsidP="00CE2EEC">
      <w:pPr>
        <w:shd w:val="clear" w:color="auto" w:fill="FFFFFF"/>
        <w:spacing w:line="276" w:lineRule="auto"/>
        <w:jc w:val="both"/>
        <w:rPr>
          <w:rFonts w:ascii="Times New Roman" w:eastAsia="Times New Roman" w:hAnsi="Times New Roman" w:cs="Times New Roman"/>
          <w:b/>
          <w:lang w:eastAsia="es-ES"/>
        </w:rPr>
      </w:pPr>
    </w:p>
    <w:tbl>
      <w:tblPr>
        <w:tblStyle w:val="Tablaconcuadrcula"/>
        <w:tblW w:w="0" w:type="auto"/>
        <w:tblLook w:val="04A0" w:firstRow="1" w:lastRow="0" w:firstColumn="1" w:lastColumn="0" w:noHBand="0" w:noVBand="1"/>
      </w:tblPr>
      <w:tblGrid>
        <w:gridCol w:w="5240"/>
        <w:gridCol w:w="1843"/>
        <w:gridCol w:w="2405"/>
      </w:tblGrid>
      <w:tr w:rsidR="00CE2EEC" w14:paraId="6D744067" w14:textId="77777777" w:rsidTr="00CE2EEC">
        <w:tc>
          <w:tcPr>
            <w:tcW w:w="5240" w:type="dxa"/>
          </w:tcPr>
          <w:p w14:paraId="3235D46D" w14:textId="0C829F89" w:rsidR="00CE2EEC" w:rsidRDefault="00CE2EEC" w:rsidP="00CE2EEC">
            <w:pPr>
              <w:spacing w:line="276" w:lineRule="auto"/>
              <w:jc w:val="both"/>
              <w:rPr>
                <w:rFonts w:ascii="Times New Roman" w:eastAsia="Times New Roman" w:hAnsi="Times New Roman" w:cs="Times New Roman"/>
                <w:b/>
                <w:lang w:eastAsia="es-ES"/>
              </w:rPr>
            </w:pPr>
            <w:r w:rsidRPr="0083700D">
              <w:rPr>
                <w:rFonts w:ascii="Times New Roman" w:eastAsia="Times New Roman" w:hAnsi="Times New Roman" w:cs="Times New Roman"/>
                <w:b/>
                <w:lang w:eastAsia="es-ES"/>
              </w:rPr>
              <w:t>Concepto</w:t>
            </w:r>
          </w:p>
        </w:tc>
        <w:tc>
          <w:tcPr>
            <w:tcW w:w="1843" w:type="dxa"/>
          </w:tcPr>
          <w:p w14:paraId="5623304A" w14:textId="0A2EEF57" w:rsidR="00CE2EEC" w:rsidRDefault="00CE2EEC" w:rsidP="00CE2EEC">
            <w:pPr>
              <w:spacing w:line="276" w:lineRule="auto"/>
              <w:jc w:val="center"/>
              <w:rPr>
                <w:rFonts w:ascii="Times New Roman" w:eastAsia="Times New Roman" w:hAnsi="Times New Roman" w:cs="Times New Roman"/>
                <w:b/>
                <w:lang w:eastAsia="es-ES"/>
              </w:rPr>
            </w:pPr>
            <w:r>
              <w:rPr>
                <w:rFonts w:ascii="Times New Roman" w:eastAsia="Times New Roman" w:hAnsi="Times New Roman" w:cs="Times New Roman"/>
                <w:bCs/>
                <w:lang w:eastAsia="es-ES"/>
              </w:rPr>
              <w:t>2022</w:t>
            </w:r>
          </w:p>
        </w:tc>
        <w:tc>
          <w:tcPr>
            <w:tcW w:w="2405" w:type="dxa"/>
          </w:tcPr>
          <w:p w14:paraId="1F0066CB" w14:textId="45A0824B" w:rsidR="00CE2EEC" w:rsidRDefault="00CE2EEC" w:rsidP="00CE2EEC">
            <w:pPr>
              <w:spacing w:line="276" w:lineRule="auto"/>
              <w:jc w:val="center"/>
              <w:rPr>
                <w:rFonts w:ascii="Times New Roman" w:eastAsia="Times New Roman" w:hAnsi="Times New Roman" w:cs="Times New Roman"/>
                <w:b/>
                <w:lang w:eastAsia="es-ES"/>
              </w:rPr>
            </w:pPr>
            <w:r>
              <w:rPr>
                <w:rFonts w:ascii="Times New Roman" w:eastAsia="Times New Roman" w:hAnsi="Times New Roman" w:cs="Times New Roman"/>
                <w:bCs/>
                <w:lang w:eastAsia="es-ES"/>
              </w:rPr>
              <w:t>2021</w:t>
            </w:r>
          </w:p>
        </w:tc>
      </w:tr>
      <w:tr w:rsidR="00CE2EEC" w:rsidRPr="00CE2EEC" w14:paraId="53635B7A" w14:textId="77777777" w:rsidTr="00CE2EEC">
        <w:tc>
          <w:tcPr>
            <w:tcW w:w="5240" w:type="dxa"/>
          </w:tcPr>
          <w:p w14:paraId="1FD79446" w14:textId="3555DFF0" w:rsidR="00CE2EEC" w:rsidRPr="00CE2EEC" w:rsidRDefault="00CE2EEC" w:rsidP="00CE2EEC">
            <w:pPr>
              <w:spacing w:line="276" w:lineRule="auto"/>
              <w:jc w:val="both"/>
              <w:rPr>
                <w:rFonts w:ascii="Times New Roman" w:eastAsia="Times New Roman" w:hAnsi="Times New Roman" w:cs="Times New Roman"/>
                <w:bCs/>
                <w:sz w:val="18"/>
                <w:szCs w:val="18"/>
                <w:lang w:eastAsia="es-ES"/>
              </w:rPr>
            </w:pPr>
            <w:r w:rsidRPr="00CE2EEC">
              <w:rPr>
                <w:rFonts w:ascii="Times New Roman" w:eastAsia="Times New Roman" w:hAnsi="Times New Roman" w:cs="Times New Roman"/>
                <w:bCs/>
                <w:sz w:val="18"/>
                <w:szCs w:val="18"/>
                <w:lang w:eastAsia="es-ES"/>
              </w:rPr>
              <w:t>PASIVO CIRCULANTE</w:t>
            </w:r>
          </w:p>
        </w:tc>
        <w:tc>
          <w:tcPr>
            <w:tcW w:w="1843" w:type="dxa"/>
          </w:tcPr>
          <w:p w14:paraId="2C6007CA" w14:textId="6E683A7B" w:rsidR="00CE2EEC" w:rsidRPr="00CE2EEC" w:rsidRDefault="00CE2EEC" w:rsidP="00CE2EEC">
            <w:pPr>
              <w:spacing w:line="276" w:lineRule="auto"/>
              <w:jc w:val="right"/>
              <w:rPr>
                <w:rFonts w:ascii="Times New Roman" w:eastAsia="Times New Roman" w:hAnsi="Times New Roman" w:cs="Times New Roman"/>
                <w:bCs/>
                <w:lang w:eastAsia="es-ES"/>
              </w:rPr>
            </w:pPr>
            <w:r w:rsidRPr="00CE2EEC">
              <w:rPr>
                <w:rFonts w:ascii="Times New Roman" w:eastAsia="Times New Roman" w:hAnsi="Times New Roman" w:cs="Times New Roman"/>
                <w:bCs/>
                <w:lang w:eastAsia="es-ES"/>
              </w:rPr>
              <w:t>$</w:t>
            </w:r>
            <w:r w:rsidR="00196C6B">
              <w:rPr>
                <w:rFonts w:ascii="Times New Roman" w:eastAsia="Times New Roman" w:hAnsi="Times New Roman" w:cs="Times New Roman"/>
                <w:bCs/>
                <w:lang w:eastAsia="es-ES"/>
              </w:rPr>
              <w:t>3</w:t>
            </w:r>
            <w:r w:rsidRPr="00CE2EEC">
              <w:rPr>
                <w:rFonts w:ascii="Times New Roman" w:eastAsia="Times New Roman" w:hAnsi="Times New Roman" w:cs="Times New Roman"/>
                <w:bCs/>
                <w:lang w:eastAsia="es-ES"/>
              </w:rPr>
              <w:t>,</w:t>
            </w:r>
            <w:r w:rsidR="00196C6B">
              <w:rPr>
                <w:rFonts w:ascii="Times New Roman" w:eastAsia="Times New Roman" w:hAnsi="Times New Roman" w:cs="Times New Roman"/>
                <w:bCs/>
                <w:lang w:eastAsia="es-ES"/>
              </w:rPr>
              <w:t>465</w:t>
            </w:r>
            <w:r w:rsidRPr="00CE2EEC">
              <w:rPr>
                <w:rFonts w:ascii="Times New Roman" w:eastAsia="Times New Roman" w:hAnsi="Times New Roman" w:cs="Times New Roman"/>
                <w:bCs/>
                <w:lang w:eastAsia="es-ES"/>
              </w:rPr>
              <w:t>,</w:t>
            </w:r>
            <w:r w:rsidR="00196C6B">
              <w:rPr>
                <w:rFonts w:ascii="Times New Roman" w:eastAsia="Times New Roman" w:hAnsi="Times New Roman" w:cs="Times New Roman"/>
                <w:bCs/>
                <w:lang w:eastAsia="es-ES"/>
              </w:rPr>
              <w:t>571</w:t>
            </w:r>
            <w:r w:rsidRPr="00CE2EEC">
              <w:rPr>
                <w:rFonts w:ascii="Times New Roman" w:eastAsia="Times New Roman" w:hAnsi="Times New Roman" w:cs="Times New Roman"/>
                <w:bCs/>
                <w:lang w:eastAsia="es-ES"/>
              </w:rPr>
              <w:t>.</w:t>
            </w:r>
            <w:r w:rsidR="00196C6B">
              <w:rPr>
                <w:rFonts w:ascii="Times New Roman" w:eastAsia="Times New Roman" w:hAnsi="Times New Roman" w:cs="Times New Roman"/>
                <w:bCs/>
                <w:lang w:eastAsia="es-ES"/>
              </w:rPr>
              <w:t>02</w:t>
            </w:r>
          </w:p>
        </w:tc>
        <w:tc>
          <w:tcPr>
            <w:tcW w:w="2405" w:type="dxa"/>
          </w:tcPr>
          <w:p w14:paraId="7B17995C" w14:textId="68945C49" w:rsidR="00CE2EEC" w:rsidRPr="00CE2EEC" w:rsidRDefault="00CE2EEC" w:rsidP="00CE2EEC">
            <w:pPr>
              <w:spacing w:line="276" w:lineRule="auto"/>
              <w:jc w:val="right"/>
              <w:rPr>
                <w:rFonts w:ascii="Times New Roman" w:eastAsia="Times New Roman" w:hAnsi="Times New Roman" w:cs="Times New Roman"/>
                <w:bCs/>
                <w:lang w:eastAsia="es-ES"/>
              </w:rPr>
            </w:pPr>
            <w:r>
              <w:rPr>
                <w:rFonts w:ascii="Times New Roman" w:eastAsia="Times New Roman" w:hAnsi="Times New Roman" w:cs="Times New Roman"/>
                <w:bCs/>
                <w:lang w:eastAsia="es-ES"/>
              </w:rPr>
              <w:t>$3,408,019.81</w:t>
            </w:r>
          </w:p>
        </w:tc>
      </w:tr>
      <w:tr w:rsidR="00CE2EEC" w14:paraId="406FEA07" w14:textId="77777777" w:rsidTr="00CE2EEC">
        <w:tc>
          <w:tcPr>
            <w:tcW w:w="5240" w:type="dxa"/>
          </w:tcPr>
          <w:p w14:paraId="25B9374E" w14:textId="1324E6AF" w:rsidR="00CE2EEC" w:rsidRDefault="00CE2EEC" w:rsidP="00CE2EEC">
            <w:pPr>
              <w:spacing w:line="276" w:lineRule="auto"/>
              <w:jc w:val="both"/>
              <w:rPr>
                <w:rFonts w:ascii="Times New Roman" w:eastAsia="Times New Roman" w:hAnsi="Times New Roman" w:cs="Times New Roman"/>
                <w:b/>
                <w:lang w:eastAsia="es-ES"/>
              </w:rPr>
            </w:pPr>
            <w:r w:rsidRPr="00CE2EEC">
              <w:rPr>
                <w:rFonts w:ascii="Times New Roman" w:eastAsia="Times New Roman" w:hAnsi="Times New Roman" w:cs="Times New Roman"/>
                <w:bCs/>
                <w:sz w:val="18"/>
                <w:szCs w:val="18"/>
                <w:lang w:eastAsia="es-ES"/>
              </w:rPr>
              <w:t xml:space="preserve">PASIVO </w:t>
            </w:r>
            <w:r>
              <w:rPr>
                <w:rFonts w:ascii="Times New Roman" w:eastAsia="Times New Roman" w:hAnsi="Times New Roman" w:cs="Times New Roman"/>
                <w:bCs/>
                <w:sz w:val="18"/>
                <w:szCs w:val="18"/>
                <w:lang w:eastAsia="es-ES"/>
              </w:rPr>
              <w:t xml:space="preserve">NO </w:t>
            </w:r>
            <w:r w:rsidRPr="00CE2EEC">
              <w:rPr>
                <w:rFonts w:ascii="Times New Roman" w:eastAsia="Times New Roman" w:hAnsi="Times New Roman" w:cs="Times New Roman"/>
                <w:bCs/>
                <w:sz w:val="18"/>
                <w:szCs w:val="18"/>
                <w:lang w:eastAsia="es-ES"/>
              </w:rPr>
              <w:t>CIRCULANTE</w:t>
            </w:r>
          </w:p>
        </w:tc>
        <w:tc>
          <w:tcPr>
            <w:tcW w:w="1843" w:type="dxa"/>
          </w:tcPr>
          <w:p w14:paraId="4D8B78F6" w14:textId="701014FB" w:rsidR="00CE2EEC" w:rsidRPr="00F170D8" w:rsidRDefault="00CE2EEC" w:rsidP="00F170D8">
            <w:pPr>
              <w:spacing w:line="276" w:lineRule="auto"/>
              <w:jc w:val="right"/>
              <w:rPr>
                <w:rFonts w:ascii="Times New Roman" w:eastAsia="Times New Roman" w:hAnsi="Times New Roman" w:cs="Times New Roman"/>
                <w:bCs/>
                <w:lang w:eastAsia="es-ES"/>
              </w:rPr>
            </w:pPr>
            <w:r w:rsidRPr="00F170D8">
              <w:rPr>
                <w:rFonts w:ascii="Times New Roman" w:eastAsia="Times New Roman" w:hAnsi="Times New Roman" w:cs="Times New Roman"/>
                <w:bCs/>
                <w:lang w:eastAsia="es-ES"/>
              </w:rPr>
              <w:t>$0.00</w:t>
            </w:r>
          </w:p>
        </w:tc>
        <w:tc>
          <w:tcPr>
            <w:tcW w:w="2405" w:type="dxa"/>
          </w:tcPr>
          <w:p w14:paraId="7AAC5619" w14:textId="1E221D3C" w:rsidR="00CE2EEC" w:rsidRPr="00F170D8" w:rsidRDefault="006A172B" w:rsidP="00F170D8">
            <w:pPr>
              <w:spacing w:line="276" w:lineRule="auto"/>
              <w:jc w:val="right"/>
              <w:rPr>
                <w:rFonts w:ascii="Times New Roman" w:eastAsia="Times New Roman" w:hAnsi="Times New Roman" w:cs="Times New Roman"/>
                <w:bCs/>
                <w:lang w:eastAsia="es-ES"/>
              </w:rPr>
            </w:pPr>
            <w:r>
              <w:rPr>
                <w:rFonts w:ascii="Times New Roman" w:eastAsia="Times New Roman" w:hAnsi="Times New Roman" w:cs="Times New Roman"/>
                <w:bCs/>
                <w:lang w:eastAsia="es-ES"/>
              </w:rPr>
              <w:t>0</w:t>
            </w:r>
          </w:p>
        </w:tc>
      </w:tr>
      <w:tr w:rsidR="00CE2EEC" w14:paraId="4F6AE0DE" w14:textId="77777777" w:rsidTr="00CE2EEC">
        <w:tc>
          <w:tcPr>
            <w:tcW w:w="5240" w:type="dxa"/>
          </w:tcPr>
          <w:p w14:paraId="2071EC95" w14:textId="6704465E" w:rsidR="00CE2EEC" w:rsidRDefault="00F170D8" w:rsidP="00CE2EEC">
            <w:pPr>
              <w:spacing w:line="276"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SUMA DEL PASIVO</w:t>
            </w:r>
          </w:p>
        </w:tc>
        <w:tc>
          <w:tcPr>
            <w:tcW w:w="1843" w:type="dxa"/>
          </w:tcPr>
          <w:p w14:paraId="4D8DC208" w14:textId="2A90F2F4" w:rsidR="00CE2EEC" w:rsidRDefault="00F170D8" w:rsidP="0086219F">
            <w:pPr>
              <w:spacing w:line="276" w:lineRule="auto"/>
              <w:jc w:val="right"/>
              <w:rPr>
                <w:rFonts w:ascii="Times New Roman" w:eastAsia="Times New Roman" w:hAnsi="Times New Roman" w:cs="Times New Roman"/>
                <w:b/>
                <w:lang w:eastAsia="es-ES"/>
              </w:rPr>
            </w:pPr>
            <w:r>
              <w:rPr>
                <w:rFonts w:ascii="Times New Roman" w:eastAsia="Times New Roman" w:hAnsi="Times New Roman" w:cs="Times New Roman"/>
                <w:b/>
                <w:lang w:eastAsia="es-ES"/>
              </w:rPr>
              <w:t>$</w:t>
            </w:r>
            <w:r w:rsidR="00196C6B">
              <w:rPr>
                <w:rFonts w:ascii="Times New Roman" w:eastAsia="Times New Roman" w:hAnsi="Times New Roman" w:cs="Times New Roman"/>
                <w:b/>
                <w:lang w:eastAsia="es-ES"/>
              </w:rPr>
              <w:t>3</w:t>
            </w:r>
            <w:r w:rsidR="008941DA">
              <w:rPr>
                <w:rFonts w:ascii="Times New Roman" w:eastAsia="Times New Roman" w:hAnsi="Times New Roman" w:cs="Times New Roman"/>
                <w:b/>
                <w:lang w:eastAsia="es-ES"/>
              </w:rPr>
              <w:t>,</w:t>
            </w:r>
            <w:r w:rsidR="00196C6B">
              <w:rPr>
                <w:rFonts w:ascii="Times New Roman" w:eastAsia="Times New Roman" w:hAnsi="Times New Roman" w:cs="Times New Roman"/>
                <w:b/>
                <w:lang w:eastAsia="es-ES"/>
              </w:rPr>
              <w:t>465</w:t>
            </w:r>
            <w:r>
              <w:rPr>
                <w:rFonts w:ascii="Times New Roman" w:eastAsia="Times New Roman" w:hAnsi="Times New Roman" w:cs="Times New Roman"/>
                <w:b/>
                <w:lang w:eastAsia="es-ES"/>
              </w:rPr>
              <w:t>,</w:t>
            </w:r>
            <w:r w:rsidR="00196C6B">
              <w:rPr>
                <w:rFonts w:ascii="Times New Roman" w:eastAsia="Times New Roman" w:hAnsi="Times New Roman" w:cs="Times New Roman"/>
                <w:b/>
                <w:lang w:eastAsia="es-ES"/>
              </w:rPr>
              <w:t>571</w:t>
            </w:r>
            <w:r>
              <w:rPr>
                <w:rFonts w:ascii="Times New Roman" w:eastAsia="Times New Roman" w:hAnsi="Times New Roman" w:cs="Times New Roman"/>
                <w:b/>
                <w:lang w:eastAsia="es-ES"/>
              </w:rPr>
              <w:t>.</w:t>
            </w:r>
            <w:r w:rsidR="00196C6B">
              <w:rPr>
                <w:rFonts w:ascii="Times New Roman" w:eastAsia="Times New Roman" w:hAnsi="Times New Roman" w:cs="Times New Roman"/>
                <w:b/>
                <w:lang w:eastAsia="es-ES"/>
              </w:rPr>
              <w:t>02</w:t>
            </w:r>
          </w:p>
        </w:tc>
        <w:tc>
          <w:tcPr>
            <w:tcW w:w="2405" w:type="dxa"/>
          </w:tcPr>
          <w:p w14:paraId="525985B2" w14:textId="7A41C75F" w:rsidR="00CE2EEC" w:rsidRDefault="00F170D8" w:rsidP="0086219F">
            <w:pPr>
              <w:spacing w:line="276" w:lineRule="auto"/>
              <w:jc w:val="right"/>
              <w:rPr>
                <w:rFonts w:ascii="Times New Roman" w:eastAsia="Times New Roman" w:hAnsi="Times New Roman" w:cs="Times New Roman"/>
                <w:b/>
                <w:lang w:eastAsia="es-ES"/>
              </w:rPr>
            </w:pPr>
            <w:r>
              <w:rPr>
                <w:rFonts w:ascii="Times New Roman" w:eastAsia="Times New Roman" w:hAnsi="Times New Roman" w:cs="Times New Roman"/>
                <w:b/>
                <w:lang w:eastAsia="es-ES"/>
              </w:rPr>
              <w:t>$4,281,529.50</w:t>
            </w:r>
          </w:p>
        </w:tc>
      </w:tr>
    </w:tbl>
    <w:p w14:paraId="327E454A" w14:textId="5BBA3041" w:rsidR="00F170D8" w:rsidRDefault="00F170D8" w:rsidP="00F170D8">
      <w:pPr>
        <w:shd w:val="clear" w:color="auto" w:fill="FFFFFF"/>
        <w:jc w:val="both"/>
        <w:rPr>
          <w:rFonts w:ascii="Times New Roman" w:eastAsia="Times New Roman" w:hAnsi="Times New Roman" w:cs="Times New Roman"/>
          <w:b/>
          <w:lang w:eastAsia="es-ES"/>
        </w:rPr>
      </w:pPr>
    </w:p>
    <w:p w14:paraId="10DA1012" w14:textId="4F153216" w:rsidR="00F170D8" w:rsidRDefault="00F170D8" w:rsidP="00F170D8">
      <w:pPr>
        <w:pStyle w:val="Prrafodelista"/>
        <w:numPr>
          <w:ilvl w:val="0"/>
          <w:numId w:val="32"/>
        </w:numPr>
        <w:shd w:val="clear" w:color="auto" w:fill="FFFFFF"/>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Pasivo Circulante</w:t>
      </w:r>
    </w:p>
    <w:p w14:paraId="132A16EE" w14:textId="1D0548A5" w:rsidR="00F170D8" w:rsidRPr="0086219F" w:rsidRDefault="00F170D8" w:rsidP="00F170D8">
      <w:pPr>
        <w:shd w:val="clear" w:color="auto" w:fill="FFFFFF"/>
        <w:jc w:val="both"/>
        <w:rPr>
          <w:rFonts w:ascii="Times New Roman" w:eastAsia="Times New Roman" w:hAnsi="Times New Roman" w:cs="Times New Roman"/>
          <w:bCs/>
          <w:sz w:val="18"/>
          <w:szCs w:val="18"/>
          <w:lang w:eastAsia="es-ES"/>
        </w:rPr>
      </w:pPr>
      <w:r w:rsidRPr="0086219F">
        <w:rPr>
          <w:rFonts w:ascii="Times New Roman" w:eastAsia="Times New Roman" w:hAnsi="Times New Roman" w:cs="Times New Roman"/>
          <w:bCs/>
          <w:sz w:val="18"/>
          <w:szCs w:val="18"/>
          <w:lang w:eastAsia="es-ES"/>
        </w:rPr>
        <w:t>Destacan entre las partidas del Pasivo Circulante las siguientes:</w:t>
      </w:r>
    </w:p>
    <w:p w14:paraId="6EC09EB5" w14:textId="6E956B81" w:rsidR="00F170D8" w:rsidRPr="0086219F" w:rsidRDefault="00F170D8" w:rsidP="00F170D8">
      <w:pPr>
        <w:shd w:val="clear" w:color="auto" w:fill="FFFFFF"/>
        <w:jc w:val="both"/>
        <w:rPr>
          <w:rFonts w:ascii="Times New Roman" w:eastAsia="Times New Roman" w:hAnsi="Times New Roman" w:cs="Times New Roman"/>
          <w:bCs/>
          <w:lang w:eastAsia="es-ES"/>
        </w:rPr>
      </w:pPr>
    </w:p>
    <w:tbl>
      <w:tblPr>
        <w:tblStyle w:val="Tablaconcuadrcula"/>
        <w:tblW w:w="0" w:type="auto"/>
        <w:tblLook w:val="04A0" w:firstRow="1" w:lastRow="0" w:firstColumn="1" w:lastColumn="0" w:noHBand="0" w:noVBand="1"/>
      </w:tblPr>
      <w:tblGrid>
        <w:gridCol w:w="6941"/>
        <w:gridCol w:w="2547"/>
      </w:tblGrid>
      <w:tr w:rsidR="00F170D8" w14:paraId="7438E966" w14:textId="77777777" w:rsidTr="00F170D8">
        <w:tc>
          <w:tcPr>
            <w:tcW w:w="6941" w:type="dxa"/>
          </w:tcPr>
          <w:p w14:paraId="2B6DD07B" w14:textId="579CCD8E" w:rsidR="00F170D8" w:rsidRDefault="00F170D8" w:rsidP="00F170D8">
            <w:pPr>
              <w:jc w:val="both"/>
              <w:rPr>
                <w:rFonts w:ascii="Times New Roman" w:eastAsia="Times New Roman" w:hAnsi="Times New Roman" w:cs="Times New Roman"/>
                <w:b/>
                <w:lang w:eastAsia="es-ES"/>
              </w:rPr>
            </w:pPr>
            <w:r w:rsidRPr="0083700D">
              <w:rPr>
                <w:rFonts w:ascii="Times New Roman" w:eastAsia="Times New Roman" w:hAnsi="Times New Roman" w:cs="Times New Roman"/>
                <w:b/>
                <w:lang w:eastAsia="es-ES"/>
              </w:rPr>
              <w:t>Concepto</w:t>
            </w:r>
          </w:p>
        </w:tc>
        <w:tc>
          <w:tcPr>
            <w:tcW w:w="2547" w:type="dxa"/>
          </w:tcPr>
          <w:p w14:paraId="2EE3CCEA" w14:textId="306AFEBA" w:rsidR="00F170D8" w:rsidRDefault="00F170D8" w:rsidP="00F170D8">
            <w:pPr>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Importe</w:t>
            </w:r>
          </w:p>
        </w:tc>
      </w:tr>
      <w:tr w:rsidR="00F170D8" w:rsidRPr="00F170D8" w14:paraId="695AA605" w14:textId="77777777" w:rsidTr="00F170D8">
        <w:tc>
          <w:tcPr>
            <w:tcW w:w="6941" w:type="dxa"/>
          </w:tcPr>
          <w:p w14:paraId="465ED754" w14:textId="10AA71FE" w:rsidR="00F170D8" w:rsidRPr="00F170D8" w:rsidRDefault="00F170D8" w:rsidP="00F170D8">
            <w:pPr>
              <w:spacing w:line="276" w:lineRule="auto"/>
              <w:jc w:val="both"/>
              <w:rPr>
                <w:rFonts w:ascii="Times New Roman" w:eastAsia="Times New Roman" w:hAnsi="Times New Roman" w:cs="Times New Roman"/>
                <w:bCs/>
                <w:sz w:val="18"/>
                <w:szCs w:val="18"/>
                <w:lang w:eastAsia="es-ES"/>
              </w:rPr>
            </w:pPr>
            <w:r w:rsidRPr="00F170D8">
              <w:rPr>
                <w:rFonts w:ascii="Times New Roman" w:eastAsia="Times New Roman" w:hAnsi="Times New Roman" w:cs="Times New Roman"/>
                <w:bCs/>
                <w:sz w:val="18"/>
                <w:szCs w:val="18"/>
                <w:lang w:eastAsia="es-ES"/>
              </w:rPr>
              <w:t>SERVICIOS</w:t>
            </w:r>
            <w:r>
              <w:rPr>
                <w:rFonts w:ascii="Times New Roman" w:eastAsia="Times New Roman" w:hAnsi="Times New Roman" w:cs="Times New Roman"/>
                <w:bCs/>
                <w:sz w:val="18"/>
                <w:szCs w:val="18"/>
                <w:lang w:eastAsia="es-ES"/>
              </w:rPr>
              <w:t xml:space="preserve"> PERSONALES POR PAGAR A CORTO PLAZO</w:t>
            </w:r>
          </w:p>
        </w:tc>
        <w:tc>
          <w:tcPr>
            <w:tcW w:w="2547" w:type="dxa"/>
          </w:tcPr>
          <w:p w14:paraId="3F77934C" w14:textId="51A72614" w:rsidR="00F170D8" w:rsidRPr="00F170D8" w:rsidRDefault="00F170D8" w:rsidP="00F170D8">
            <w:pPr>
              <w:spacing w:line="276" w:lineRule="auto"/>
              <w:jc w:val="right"/>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w:t>
            </w:r>
            <w:r w:rsidR="00196C6B">
              <w:rPr>
                <w:rFonts w:ascii="Times New Roman" w:eastAsia="Times New Roman" w:hAnsi="Times New Roman" w:cs="Times New Roman"/>
                <w:bCs/>
                <w:sz w:val="18"/>
                <w:szCs w:val="18"/>
                <w:lang w:eastAsia="es-ES"/>
              </w:rPr>
              <w:t>28</w:t>
            </w:r>
            <w:r w:rsidR="006A172B">
              <w:rPr>
                <w:rFonts w:ascii="Times New Roman" w:eastAsia="Times New Roman" w:hAnsi="Times New Roman" w:cs="Times New Roman"/>
                <w:bCs/>
                <w:sz w:val="18"/>
                <w:szCs w:val="18"/>
                <w:lang w:eastAsia="es-ES"/>
              </w:rPr>
              <w:t>,</w:t>
            </w:r>
            <w:r w:rsidR="00196C6B">
              <w:rPr>
                <w:rFonts w:ascii="Times New Roman" w:eastAsia="Times New Roman" w:hAnsi="Times New Roman" w:cs="Times New Roman"/>
                <w:bCs/>
                <w:sz w:val="18"/>
                <w:szCs w:val="18"/>
                <w:lang w:eastAsia="es-ES"/>
              </w:rPr>
              <w:t>256</w:t>
            </w:r>
            <w:r w:rsidR="006A172B">
              <w:rPr>
                <w:rFonts w:ascii="Times New Roman" w:eastAsia="Times New Roman" w:hAnsi="Times New Roman" w:cs="Times New Roman"/>
                <w:bCs/>
                <w:sz w:val="18"/>
                <w:szCs w:val="18"/>
                <w:lang w:eastAsia="es-ES"/>
              </w:rPr>
              <w:t>.</w:t>
            </w:r>
            <w:r w:rsidR="00196C6B">
              <w:rPr>
                <w:rFonts w:ascii="Times New Roman" w:eastAsia="Times New Roman" w:hAnsi="Times New Roman" w:cs="Times New Roman"/>
                <w:bCs/>
                <w:sz w:val="18"/>
                <w:szCs w:val="18"/>
                <w:lang w:eastAsia="es-ES"/>
              </w:rPr>
              <w:t>46</w:t>
            </w:r>
          </w:p>
        </w:tc>
      </w:tr>
      <w:tr w:rsidR="00F170D8" w:rsidRPr="00F170D8" w14:paraId="6977DE1A" w14:textId="77777777" w:rsidTr="00F170D8">
        <w:tc>
          <w:tcPr>
            <w:tcW w:w="6941" w:type="dxa"/>
          </w:tcPr>
          <w:p w14:paraId="559FFEBB" w14:textId="52AC820B" w:rsidR="00F170D8" w:rsidRPr="00F170D8" w:rsidRDefault="0073671C" w:rsidP="00F170D8">
            <w:pPr>
              <w:spacing w:line="276" w:lineRule="auto"/>
              <w:jc w:val="both"/>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RETENCIONES Y CONTRIBUCIONES POR PAGAR A CORTO PLAZO</w:t>
            </w:r>
          </w:p>
        </w:tc>
        <w:tc>
          <w:tcPr>
            <w:tcW w:w="2547" w:type="dxa"/>
          </w:tcPr>
          <w:p w14:paraId="75FC41DE" w14:textId="7640AE10" w:rsidR="00F170D8" w:rsidRPr="00F170D8" w:rsidRDefault="0073671C" w:rsidP="00F170D8">
            <w:pPr>
              <w:spacing w:line="276" w:lineRule="auto"/>
              <w:jc w:val="right"/>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 xml:space="preserve">$ </w:t>
            </w:r>
            <w:r w:rsidR="00196C6B">
              <w:rPr>
                <w:rFonts w:ascii="Times New Roman" w:eastAsia="Times New Roman" w:hAnsi="Times New Roman" w:cs="Times New Roman"/>
                <w:bCs/>
                <w:sz w:val="18"/>
                <w:szCs w:val="18"/>
                <w:lang w:eastAsia="es-ES"/>
              </w:rPr>
              <w:t>2</w:t>
            </w:r>
            <w:r>
              <w:rPr>
                <w:rFonts w:ascii="Times New Roman" w:eastAsia="Times New Roman" w:hAnsi="Times New Roman" w:cs="Times New Roman"/>
                <w:bCs/>
                <w:sz w:val="18"/>
                <w:szCs w:val="18"/>
                <w:lang w:eastAsia="es-ES"/>
              </w:rPr>
              <w:t>,</w:t>
            </w:r>
            <w:r w:rsidR="00196C6B">
              <w:rPr>
                <w:rFonts w:ascii="Times New Roman" w:eastAsia="Times New Roman" w:hAnsi="Times New Roman" w:cs="Times New Roman"/>
                <w:bCs/>
                <w:sz w:val="18"/>
                <w:szCs w:val="18"/>
                <w:lang w:eastAsia="es-ES"/>
              </w:rPr>
              <w:t>757</w:t>
            </w:r>
            <w:r>
              <w:rPr>
                <w:rFonts w:ascii="Times New Roman" w:eastAsia="Times New Roman" w:hAnsi="Times New Roman" w:cs="Times New Roman"/>
                <w:bCs/>
                <w:sz w:val="18"/>
                <w:szCs w:val="18"/>
                <w:lang w:eastAsia="es-ES"/>
              </w:rPr>
              <w:t>,</w:t>
            </w:r>
            <w:r w:rsidR="00196C6B">
              <w:rPr>
                <w:rFonts w:ascii="Times New Roman" w:eastAsia="Times New Roman" w:hAnsi="Times New Roman" w:cs="Times New Roman"/>
                <w:bCs/>
                <w:sz w:val="18"/>
                <w:szCs w:val="18"/>
                <w:lang w:eastAsia="es-ES"/>
              </w:rPr>
              <w:t>213</w:t>
            </w:r>
            <w:r>
              <w:rPr>
                <w:rFonts w:ascii="Times New Roman" w:eastAsia="Times New Roman" w:hAnsi="Times New Roman" w:cs="Times New Roman"/>
                <w:bCs/>
                <w:sz w:val="18"/>
                <w:szCs w:val="18"/>
                <w:lang w:eastAsia="es-ES"/>
              </w:rPr>
              <w:t>.</w:t>
            </w:r>
            <w:r w:rsidR="00196C6B">
              <w:rPr>
                <w:rFonts w:ascii="Times New Roman" w:eastAsia="Times New Roman" w:hAnsi="Times New Roman" w:cs="Times New Roman"/>
                <w:bCs/>
                <w:sz w:val="18"/>
                <w:szCs w:val="18"/>
                <w:lang w:eastAsia="es-ES"/>
              </w:rPr>
              <w:t>07</w:t>
            </w:r>
          </w:p>
        </w:tc>
      </w:tr>
      <w:tr w:rsidR="00F170D8" w:rsidRPr="00F170D8" w14:paraId="3603B49C" w14:textId="77777777" w:rsidTr="00F170D8">
        <w:tc>
          <w:tcPr>
            <w:tcW w:w="6941" w:type="dxa"/>
          </w:tcPr>
          <w:p w14:paraId="36908069" w14:textId="143AF07A" w:rsidR="00F170D8" w:rsidRPr="00F170D8" w:rsidRDefault="0073671C" w:rsidP="00F170D8">
            <w:pPr>
              <w:spacing w:line="276" w:lineRule="auto"/>
              <w:jc w:val="both"/>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INGRESOS POR CLASIFICAR</w:t>
            </w:r>
          </w:p>
        </w:tc>
        <w:tc>
          <w:tcPr>
            <w:tcW w:w="2547" w:type="dxa"/>
          </w:tcPr>
          <w:p w14:paraId="609B0460" w14:textId="647159F1" w:rsidR="00F170D8" w:rsidRPr="00F170D8" w:rsidRDefault="0073671C" w:rsidP="00F170D8">
            <w:pPr>
              <w:spacing w:line="276" w:lineRule="auto"/>
              <w:jc w:val="right"/>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w:t>
            </w:r>
            <w:r w:rsidR="006A172B">
              <w:rPr>
                <w:rFonts w:ascii="Times New Roman" w:eastAsia="Times New Roman" w:hAnsi="Times New Roman" w:cs="Times New Roman"/>
                <w:bCs/>
                <w:sz w:val="18"/>
                <w:szCs w:val="18"/>
                <w:lang w:eastAsia="es-ES"/>
              </w:rPr>
              <w:t>98</w:t>
            </w:r>
            <w:r>
              <w:rPr>
                <w:rFonts w:ascii="Times New Roman" w:eastAsia="Times New Roman" w:hAnsi="Times New Roman" w:cs="Times New Roman"/>
                <w:bCs/>
                <w:sz w:val="18"/>
                <w:szCs w:val="18"/>
                <w:lang w:eastAsia="es-ES"/>
              </w:rPr>
              <w:t>.</w:t>
            </w:r>
            <w:r w:rsidR="006A172B">
              <w:rPr>
                <w:rFonts w:ascii="Times New Roman" w:eastAsia="Times New Roman" w:hAnsi="Times New Roman" w:cs="Times New Roman"/>
                <w:bCs/>
                <w:sz w:val="18"/>
                <w:szCs w:val="18"/>
                <w:lang w:eastAsia="es-ES"/>
              </w:rPr>
              <w:t>53</w:t>
            </w:r>
          </w:p>
        </w:tc>
      </w:tr>
      <w:tr w:rsidR="00F170D8" w:rsidRPr="00F170D8" w14:paraId="2CA3F1B8" w14:textId="77777777" w:rsidTr="00F170D8">
        <w:tc>
          <w:tcPr>
            <w:tcW w:w="6941" w:type="dxa"/>
          </w:tcPr>
          <w:p w14:paraId="4734A76D" w14:textId="3175184E" w:rsidR="00F170D8" w:rsidRPr="00F170D8" w:rsidRDefault="0073671C" w:rsidP="00F170D8">
            <w:pPr>
              <w:spacing w:line="276" w:lineRule="auto"/>
              <w:jc w:val="both"/>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PROVEEDORES POR PAGAR</w:t>
            </w:r>
          </w:p>
        </w:tc>
        <w:tc>
          <w:tcPr>
            <w:tcW w:w="2547" w:type="dxa"/>
          </w:tcPr>
          <w:p w14:paraId="4A07E9DF" w14:textId="7EDF7AD8" w:rsidR="00F170D8" w:rsidRPr="00F170D8" w:rsidRDefault="006927C6" w:rsidP="00F170D8">
            <w:pPr>
              <w:spacing w:line="276" w:lineRule="auto"/>
              <w:jc w:val="right"/>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w:t>
            </w:r>
            <w:r w:rsidR="00196C6B">
              <w:rPr>
                <w:rFonts w:ascii="Times New Roman" w:eastAsia="Times New Roman" w:hAnsi="Times New Roman" w:cs="Times New Roman"/>
                <w:bCs/>
                <w:sz w:val="18"/>
                <w:szCs w:val="18"/>
                <w:lang w:eastAsia="es-ES"/>
              </w:rPr>
              <w:t>680</w:t>
            </w:r>
            <w:r w:rsidR="006A172B">
              <w:rPr>
                <w:rFonts w:ascii="Times New Roman" w:eastAsia="Times New Roman" w:hAnsi="Times New Roman" w:cs="Times New Roman"/>
                <w:bCs/>
                <w:sz w:val="18"/>
                <w:szCs w:val="18"/>
                <w:lang w:eastAsia="es-ES"/>
              </w:rPr>
              <w:t>,</w:t>
            </w:r>
            <w:r w:rsidR="00196C6B">
              <w:rPr>
                <w:rFonts w:ascii="Times New Roman" w:eastAsia="Times New Roman" w:hAnsi="Times New Roman" w:cs="Times New Roman"/>
                <w:bCs/>
                <w:sz w:val="18"/>
                <w:szCs w:val="18"/>
                <w:lang w:eastAsia="es-ES"/>
              </w:rPr>
              <w:t>002</w:t>
            </w:r>
            <w:r>
              <w:rPr>
                <w:rFonts w:ascii="Times New Roman" w:eastAsia="Times New Roman" w:hAnsi="Times New Roman" w:cs="Times New Roman"/>
                <w:bCs/>
                <w:sz w:val="18"/>
                <w:szCs w:val="18"/>
                <w:lang w:eastAsia="es-ES"/>
              </w:rPr>
              <w:t>.</w:t>
            </w:r>
            <w:r w:rsidR="00196C6B">
              <w:rPr>
                <w:rFonts w:ascii="Times New Roman" w:eastAsia="Times New Roman" w:hAnsi="Times New Roman" w:cs="Times New Roman"/>
                <w:bCs/>
                <w:sz w:val="18"/>
                <w:szCs w:val="18"/>
                <w:lang w:eastAsia="es-ES"/>
              </w:rPr>
              <w:t>96</w:t>
            </w:r>
          </w:p>
        </w:tc>
      </w:tr>
      <w:tr w:rsidR="00F170D8" w:rsidRPr="00F170D8" w14:paraId="150E0227" w14:textId="77777777" w:rsidTr="00F170D8">
        <w:tc>
          <w:tcPr>
            <w:tcW w:w="6941" w:type="dxa"/>
          </w:tcPr>
          <w:p w14:paraId="287CF44A" w14:textId="1BC4CF32" w:rsidR="00F170D8" w:rsidRPr="00F170D8" w:rsidRDefault="006927C6" w:rsidP="00F170D8">
            <w:pPr>
              <w:spacing w:line="276" w:lineRule="auto"/>
              <w:jc w:val="both"/>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OTRAS CUENTAS POR PAGAR A CORTO PLAZO</w:t>
            </w:r>
          </w:p>
        </w:tc>
        <w:tc>
          <w:tcPr>
            <w:tcW w:w="2547" w:type="dxa"/>
          </w:tcPr>
          <w:p w14:paraId="5CB4898E" w14:textId="7D5F304F" w:rsidR="00F170D8" w:rsidRPr="00F170D8" w:rsidRDefault="006927C6" w:rsidP="00F170D8">
            <w:pPr>
              <w:spacing w:line="276" w:lineRule="auto"/>
              <w:jc w:val="right"/>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$0.00</w:t>
            </w:r>
          </w:p>
        </w:tc>
      </w:tr>
      <w:tr w:rsidR="006927C6" w:rsidRPr="00F170D8" w14:paraId="00D12C76" w14:textId="77777777" w:rsidTr="00F170D8">
        <w:tc>
          <w:tcPr>
            <w:tcW w:w="6941" w:type="dxa"/>
          </w:tcPr>
          <w:p w14:paraId="1198B5CC" w14:textId="1016BA4F" w:rsidR="006927C6" w:rsidRPr="006927C6" w:rsidRDefault="006927C6" w:rsidP="006927C6">
            <w:pPr>
              <w:spacing w:line="276" w:lineRule="auto"/>
              <w:jc w:val="right"/>
              <w:rPr>
                <w:rFonts w:ascii="Times New Roman" w:eastAsia="Times New Roman" w:hAnsi="Times New Roman" w:cs="Times New Roman"/>
                <w:b/>
                <w:sz w:val="18"/>
                <w:szCs w:val="18"/>
                <w:lang w:eastAsia="es-ES"/>
              </w:rPr>
            </w:pPr>
            <w:r w:rsidRPr="006927C6">
              <w:rPr>
                <w:rFonts w:ascii="Times New Roman" w:eastAsia="Times New Roman" w:hAnsi="Times New Roman" w:cs="Times New Roman"/>
                <w:b/>
                <w:sz w:val="18"/>
                <w:szCs w:val="18"/>
                <w:lang w:eastAsia="es-ES"/>
              </w:rPr>
              <w:t>Suma PASIVO CIRCULANTE</w:t>
            </w:r>
          </w:p>
        </w:tc>
        <w:tc>
          <w:tcPr>
            <w:tcW w:w="2547" w:type="dxa"/>
          </w:tcPr>
          <w:p w14:paraId="2A830E87" w14:textId="591F2846" w:rsidR="006927C6" w:rsidRPr="006927C6" w:rsidRDefault="006927C6" w:rsidP="00F170D8">
            <w:pPr>
              <w:spacing w:line="276" w:lineRule="auto"/>
              <w:jc w:val="right"/>
              <w:rPr>
                <w:rFonts w:ascii="Times New Roman" w:eastAsia="Times New Roman" w:hAnsi="Times New Roman" w:cs="Times New Roman"/>
                <w:b/>
                <w:sz w:val="18"/>
                <w:szCs w:val="18"/>
                <w:lang w:eastAsia="es-ES"/>
              </w:rPr>
            </w:pPr>
            <w:r w:rsidRPr="006927C6">
              <w:rPr>
                <w:rFonts w:ascii="Times New Roman" w:eastAsia="Times New Roman" w:hAnsi="Times New Roman" w:cs="Times New Roman"/>
                <w:b/>
                <w:sz w:val="18"/>
                <w:szCs w:val="18"/>
                <w:lang w:eastAsia="es-ES"/>
              </w:rPr>
              <w:t>$</w:t>
            </w:r>
            <w:r w:rsidR="00196C6B">
              <w:rPr>
                <w:rFonts w:ascii="Times New Roman" w:eastAsia="Times New Roman" w:hAnsi="Times New Roman" w:cs="Times New Roman"/>
                <w:b/>
                <w:sz w:val="18"/>
                <w:szCs w:val="18"/>
                <w:lang w:eastAsia="es-ES"/>
              </w:rPr>
              <w:t>3</w:t>
            </w:r>
            <w:r w:rsidRPr="006927C6">
              <w:rPr>
                <w:rFonts w:ascii="Times New Roman" w:eastAsia="Times New Roman" w:hAnsi="Times New Roman" w:cs="Times New Roman"/>
                <w:b/>
                <w:sz w:val="18"/>
                <w:szCs w:val="18"/>
                <w:lang w:eastAsia="es-ES"/>
              </w:rPr>
              <w:t>,</w:t>
            </w:r>
            <w:r w:rsidR="00196C6B">
              <w:rPr>
                <w:rFonts w:ascii="Times New Roman" w:eastAsia="Times New Roman" w:hAnsi="Times New Roman" w:cs="Times New Roman"/>
                <w:b/>
                <w:sz w:val="18"/>
                <w:szCs w:val="18"/>
                <w:lang w:eastAsia="es-ES"/>
              </w:rPr>
              <w:t>465</w:t>
            </w:r>
            <w:r w:rsidRPr="006927C6">
              <w:rPr>
                <w:rFonts w:ascii="Times New Roman" w:eastAsia="Times New Roman" w:hAnsi="Times New Roman" w:cs="Times New Roman"/>
                <w:b/>
                <w:sz w:val="18"/>
                <w:szCs w:val="18"/>
                <w:lang w:eastAsia="es-ES"/>
              </w:rPr>
              <w:t>,</w:t>
            </w:r>
            <w:r w:rsidR="00196C6B">
              <w:rPr>
                <w:rFonts w:ascii="Times New Roman" w:eastAsia="Times New Roman" w:hAnsi="Times New Roman" w:cs="Times New Roman"/>
                <w:b/>
                <w:sz w:val="18"/>
                <w:szCs w:val="18"/>
                <w:lang w:eastAsia="es-ES"/>
              </w:rPr>
              <w:t>571</w:t>
            </w:r>
            <w:r w:rsidRPr="006927C6">
              <w:rPr>
                <w:rFonts w:ascii="Times New Roman" w:eastAsia="Times New Roman" w:hAnsi="Times New Roman" w:cs="Times New Roman"/>
                <w:b/>
                <w:sz w:val="18"/>
                <w:szCs w:val="18"/>
                <w:lang w:eastAsia="es-ES"/>
              </w:rPr>
              <w:t>.</w:t>
            </w:r>
            <w:r w:rsidR="00196C6B">
              <w:rPr>
                <w:rFonts w:ascii="Times New Roman" w:eastAsia="Times New Roman" w:hAnsi="Times New Roman" w:cs="Times New Roman"/>
                <w:b/>
                <w:sz w:val="18"/>
                <w:szCs w:val="18"/>
                <w:lang w:eastAsia="es-ES"/>
              </w:rPr>
              <w:t>02</w:t>
            </w:r>
          </w:p>
        </w:tc>
      </w:tr>
    </w:tbl>
    <w:p w14:paraId="754A277A" w14:textId="3C393EAD" w:rsidR="00F170D8" w:rsidRDefault="00F170D8" w:rsidP="00F170D8">
      <w:pPr>
        <w:spacing w:line="276" w:lineRule="auto"/>
        <w:jc w:val="both"/>
        <w:rPr>
          <w:rFonts w:ascii="Times New Roman" w:eastAsia="Times New Roman" w:hAnsi="Times New Roman" w:cs="Times New Roman"/>
          <w:bCs/>
          <w:sz w:val="18"/>
          <w:szCs w:val="18"/>
          <w:lang w:val="es-ES" w:eastAsia="es-ES"/>
        </w:rPr>
      </w:pPr>
    </w:p>
    <w:p w14:paraId="7B26474A" w14:textId="098DD055" w:rsidR="006927C6" w:rsidRDefault="006927C6" w:rsidP="006927C6">
      <w:pPr>
        <w:pStyle w:val="Prrafodelista"/>
        <w:numPr>
          <w:ilvl w:val="0"/>
          <w:numId w:val="32"/>
        </w:numPr>
        <w:shd w:val="clear" w:color="auto" w:fill="FFFFFF"/>
        <w:jc w:val="both"/>
        <w:rPr>
          <w:rFonts w:ascii="Times New Roman" w:eastAsia="Times New Roman" w:hAnsi="Times New Roman" w:cs="Times New Roman"/>
          <w:b/>
          <w:lang w:eastAsia="es-ES"/>
        </w:rPr>
      </w:pPr>
      <w:r w:rsidRPr="006927C6">
        <w:rPr>
          <w:rFonts w:ascii="Times New Roman" w:eastAsia="Times New Roman" w:hAnsi="Times New Roman" w:cs="Times New Roman"/>
          <w:b/>
          <w:lang w:eastAsia="es-ES"/>
        </w:rPr>
        <w:t xml:space="preserve">Pasivo </w:t>
      </w:r>
      <w:r>
        <w:rPr>
          <w:rFonts w:ascii="Times New Roman" w:eastAsia="Times New Roman" w:hAnsi="Times New Roman" w:cs="Times New Roman"/>
          <w:b/>
          <w:lang w:eastAsia="es-ES"/>
        </w:rPr>
        <w:t>N</w:t>
      </w:r>
      <w:r w:rsidRPr="006927C6">
        <w:rPr>
          <w:rFonts w:ascii="Times New Roman" w:eastAsia="Times New Roman" w:hAnsi="Times New Roman" w:cs="Times New Roman"/>
          <w:b/>
          <w:lang w:eastAsia="es-ES"/>
        </w:rPr>
        <w:t xml:space="preserve">o </w:t>
      </w:r>
      <w:r>
        <w:rPr>
          <w:rFonts w:ascii="Times New Roman" w:eastAsia="Times New Roman" w:hAnsi="Times New Roman" w:cs="Times New Roman"/>
          <w:b/>
          <w:lang w:eastAsia="es-ES"/>
        </w:rPr>
        <w:t>Circulante</w:t>
      </w:r>
    </w:p>
    <w:p w14:paraId="3709AAF9" w14:textId="08F0D406" w:rsidR="006927C6" w:rsidRDefault="006927C6" w:rsidP="006927C6">
      <w:pPr>
        <w:pStyle w:val="Prrafodelista"/>
        <w:shd w:val="clear" w:color="auto" w:fill="FFFFFF"/>
        <w:jc w:val="both"/>
        <w:rPr>
          <w:rFonts w:ascii="Times New Roman" w:eastAsia="Times New Roman" w:hAnsi="Times New Roman" w:cs="Times New Roman"/>
          <w:b/>
          <w:lang w:eastAsia="es-ES"/>
        </w:rPr>
      </w:pPr>
    </w:p>
    <w:p w14:paraId="1A029B2F" w14:textId="0DFF68B1" w:rsidR="006927C6" w:rsidRPr="0086219F" w:rsidRDefault="006927C6" w:rsidP="006927C6">
      <w:pPr>
        <w:shd w:val="clear" w:color="auto" w:fill="FFFFFF"/>
        <w:rPr>
          <w:rFonts w:ascii="Times New Roman" w:eastAsia="Times New Roman" w:hAnsi="Times New Roman" w:cs="Times New Roman"/>
          <w:bCs/>
          <w:sz w:val="18"/>
          <w:szCs w:val="18"/>
          <w:lang w:eastAsia="es-ES"/>
        </w:rPr>
      </w:pPr>
      <w:r w:rsidRPr="0086219F">
        <w:rPr>
          <w:rFonts w:ascii="Times New Roman" w:eastAsia="Times New Roman" w:hAnsi="Times New Roman" w:cs="Times New Roman"/>
          <w:b/>
          <w:sz w:val="18"/>
          <w:szCs w:val="18"/>
          <w:lang w:eastAsia="es-ES"/>
        </w:rPr>
        <w:t xml:space="preserve"> </w:t>
      </w:r>
      <w:r w:rsidRPr="0086219F">
        <w:rPr>
          <w:rFonts w:ascii="Times New Roman" w:eastAsia="Times New Roman" w:hAnsi="Times New Roman" w:cs="Times New Roman"/>
          <w:bCs/>
          <w:sz w:val="18"/>
          <w:szCs w:val="18"/>
          <w:lang w:eastAsia="es-ES"/>
        </w:rPr>
        <w:t>Destacan entre las principales partidas del Pasivo No Circulante las siguientes:</w:t>
      </w:r>
    </w:p>
    <w:p w14:paraId="1A5FFC76" w14:textId="77777777" w:rsidR="009A2DE9" w:rsidRPr="009A2DE9" w:rsidRDefault="009A2DE9" w:rsidP="006927C6">
      <w:pPr>
        <w:shd w:val="clear" w:color="auto" w:fill="FFFFFF"/>
        <w:rPr>
          <w:rFonts w:ascii="Times New Roman" w:eastAsia="Times New Roman" w:hAnsi="Times New Roman" w:cs="Times New Roman"/>
          <w:bCs/>
          <w:sz w:val="18"/>
          <w:szCs w:val="18"/>
          <w:lang w:eastAsia="es-ES"/>
        </w:rPr>
      </w:pPr>
    </w:p>
    <w:tbl>
      <w:tblPr>
        <w:tblStyle w:val="Tablaconcuadrcula"/>
        <w:tblW w:w="0" w:type="auto"/>
        <w:tblLook w:val="04A0" w:firstRow="1" w:lastRow="0" w:firstColumn="1" w:lastColumn="0" w:noHBand="0" w:noVBand="1"/>
      </w:tblPr>
      <w:tblGrid>
        <w:gridCol w:w="6941"/>
        <w:gridCol w:w="2547"/>
      </w:tblGrid>
      <w:tr w:rsidR="006927C6" w:rsidRPr="009A2DE9" w14:paraId="3D676873" w14:textId="77777777" w:rsidTr="006927C6">
        <w:tc>
          <w:tcPr>
            <w:tcW w:w="6941" w:type="dxa"/>
          </w:tcPr>
          <w:p w14:paraId="62353FB1" w14:textId="45DA9DC9" w:rsidR="006927C6" w:rsidRPr="009A2DE9" w:rsidRDefault="006927C6" w:rsidP="006927C6">
            <w:pPr>
              <w:rPr>
                <w:rFonts w:ascii="Times New Roman" w:eastAsia="Times New Roman" w:hAnsi="Times New Roman" w:cs="Times New Roman"/>
                <w:b/>
                <w:sz w:val="18"/>
                <w:szCs w:val="18"/>
                <w:lang w:eastAsia="es-ES"/>
              </w:rPr>
            </w:pPr>
            <w:r w:rsidRPr="009A2DE9">
              <w:rPr>
                <w:rFonts w:ascii="Times New Roman" w:eastAsia="Times New Roman" w:hAnsi="Times New Roman" w:cs="Times New Roman"/>
                <w:b/>
                <w:sz w:val="18"/>
                <w:szCs w:val="18"/>
                <w:lang w:eastAsia="es-ES"/>
              </w:rPr>
              <w:t>Concepto</w:t>
            </w:r>
          </w:p>
        </w:tc>
        <w:tc>
          <w:tcPr>
            <w:tcW w:w="2547" w:type="dxa"/>
          </w:tcPr>
          <w:p w14:paraId="2FD94637" w14:textId="407729BA" w:rsidR="006927C6" w:rsidRPr="009A2DE9" w:rsidRDefault="006927C6" w:rsidP="006927C6">
            <w:pPr>
              <w:jc w:val="center"/>
              <w:rPr>
                <w:rFonts w:ascii="Times New Roman" w:eastAsia="Times New Roman" w:hAnsi="Times New Roman" w:cs="Times New Roman"/>
                <w:b/>
                <w:sz w:val="18"/>
                <w:szCs w:val="18"/>
                <w:lang w:eastAsia="es-ES"/>
              </w:rPr>
            </w:pPr>
            <w:r w:rsidRPr="009A2DE9">
              <w:rPr>
                <w:rFonts w:ascii="Times New Roman" w:eastAsia="Times New Roman" w:hAnsi="Times New Roman" w:cs="Times New Roman"/>
                <w:b/>
                <w:sz w:val="18"/>
                <w:szCs w:val="18"/>
                <w:lang w:eastAsia="es-ES"/>
              </w:rPr>
              <w:t>2022</w:t>
            </w:r>
          </w:p>
        </w:tc>
      </w:tr>
      <w:tr w:rsidR="006927C6" w:rsidRPr="009A2DE9" w14:paraId="00FA1939" w14:textId="77777777" w:rsidTr="006927C6">
        <w:tc>
          <w:tcPr>
            <w:tcW w:w="6941" w:type="dxa"/>
          </w:tcPr>
          <w:p w14:paraId="431ECDA8" w14:textId="25082634" w:rsidR="006927C6" w:rsidRPr="009A2DE9" w:rsidRDefault="006927C6" w:rsidP="006927C6">
            <w:pPr>
              <w:rPr>
                <w:rFonts w:ascii="Times New Roman" w:eastAsia="Times New Roman" w:hAnsi="Times New Roman" w:cs="Times New Roman"/>
                <w:bCs/>
                <w:sz w:val="18"/>
                <w:szCs w:val="18"/>
                <w:lang w:eastAsia="es-ES"/>
              </w:rPr>
            </w:pPr>
            <w:r w:rsidRPr="009A2DE9">
              <w:rPr>
                <w:rFonts w:ascii="Times New Roman" w:eastAsia="Times New Roman" w:hAnsi="Times New Roman" w:cs="Times New Roman"/>
                <w:bCs/>
                <w:sz w:val="18"/>
                <w:szCs w:val="18"/>
                <w:lang w:eastAsia="es-ES"/>
              </w:rPr>
              <w:t>PROVISION</w:t>
            </w:r>
            <w:r w:rsidR="009A2DE9">
              <w:rPr>
                <w:rFonts w:ascii="Times New Roman" w:eastAsia="Times New Roman" w:hAnsi="Times New Roman" w:cs="Times New Roman"/>
                <w:bCs/>
                <w:sz w:val="18"/>
                <w:szCs w:val="18"/>
                <w:lang w:eastAsia="es-ES"/>
              </w:rPr>
              <w:t xml:space="preserve"> PARA CONTINGENCIAS A LARGO PLAZO</w:t>
            </w:r>
          </w:p>
        </w:tc>
        <w:tc>
          <w:tcPr>
            <w:tcW w:w="2547" w:type="dxa"/>
          </w:tcPr>
          <w:p w14:paraId="0FC4839F" w14:textId="3B80C0C5" w:rsidR="006927C6" w:rsidRPr="009A2DE9" w:rsidRDefault="009A2DE9" w:rsidP="009A2DE9">
            <w:pPr>
              <w:jc w:val="right"/>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$0.00</w:t>
            </w:r>
          </w:p>
        </w:tc>
      </w:tr>
      <w:tr w:rsidR="006927C6" w:rsidRPr="009A2DE9" w14:paraId="2DFD88B6" w14:textId="77777777" w:rsidTr="006927C6">
        <w:tc>
          <w:tcPr>
            <w:tcW w:w="6941" w:type="dxa"/>
          </w:tcPr>
          <w:p w14:paraId="15A64480" w14:textId="509E12C3" w:rsidR="006927C6" w:rsidRPr="009A2DE9" w:rsidRDefault="009A2DE9" w:rsidP="006927C6">
            <w:pPr>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Suma de Pasivos a Largo Plazo</w:t>
            </w:r>
          </w:p>
        </w:tc>
        <w:tc>
          <w:tcPr>
            <w:tcW w:w="2547" w:type="dxa"/>
          </w:tcPr>
          <w:p w14:paraId="269E9D19" w14:textId="699BD9D1" w:rsidR="006927C6" w:rsidRPr="009A2DE9" w:rsidRDefault="009A2DE9" w:rsidP="009A2DE9">
            <w:pPr>
              <w:jc w:val="right"/>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0.00</w:t>
            </w:r>
          </w:p>
        </w:tc>
      </w:tr>
    </w:tbl>
    <w:p w14:paraId="10127BCC" w14:textId="77777777" w:rsidR="006927C6" w:rsidRPr="006927C6" w:rsidRDefault="006927C6" w:rsidP="006927C6">
      <w:pPr>
        <w:shd w:val="clear" w:color="auto" w:fill="FFFFFF"/>
        <w:rPr>
          <w:rFonts w:ascii="Times New Roman" w:eastAsia="Times New Roman" w:hAnsi="Times New Roman" w:cs="Times New Roman"/>
          <w:bCs/>
          <w:lang w:eastAsia="es-ES"/>
        </w:rPr>
      </w:pPr>
    </w:p>
    <w:p w14:paraId="41B8B8A8" w14:textId="77777777" w:rsidR="0065055A" w:rsidRPr="006927C6" w:rsidRDefault="0065055A" w:rsidP="00CE2EEC">
      <w:pPr>
        <w:shd w:val="clear" w:color="auto" w:fill="FFFFFF"/>
        <w:spacing w:line="276" w:lineRule="auto"/>
        <w:jc w:val="both"/>
        <w:rPr>
          <w:rFonts w:ascii="Times New Roman" w:eastAsia="Times New Roman" w:hAnsi="Times New Roman" w:cs="Times New Roman"/>
          <w:bCs/>
          <w:lang w:eastAsia="es-ES"/>
        </w:rPr>
      </w:pPr>
    </w:p>
    <w:p w14:paraId="213AC872" w14:textId="77777777" w:rsidR="009A2DE9" w:rsidRPr="00F807E8" w:rsidRDefault="009A2DE9" w:rsidP="009A2DE9">
      <w:pPr>
        <w:spacing w:after="160" w:line="259" w:lineRule="auto"/>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 xml:space="preserve">2) </w:t>
      </w:r>
      <w:r w:rsidRPr="00562C77">
        <w:rPr>
          <w:rFonts w:ascii="Times New Roman" w:eastAsia="Times New Roman" w:hAnsi="Times New Roman" w:cs="Times New Roman"/>
          <w:b/>
          <w:lang w:eastAsia="es-ES"/>
        </w:rPr>
        <w:t>NOTAS</w:t>
      </w:r>
      <w:r w:rsidRPr="00F807E8">
        <w:rPr>
          <w:rFonts w:ascii="Times New Roman" w:eastAsia="Times New Roman" w:hAnsi="Times New Roman" w:cs="Times New Roman"/>
          <w:b/>
          <w:lang w:eastAsia="es-ES"/>
        </w:rPr>
        <w:t xml:space="preserve"> AL ESTADO DE ACTIVIDADES</w:t>
      </w:r>
    </w:p>
    <w:p w14:paraId="672893E1" w14:textId="77777777" w:rsidR="009A2DE9" w:rsidRPr="00F807E8" w:rsidRDefault="009A2DE9" w:rsidP="009A2DE9">
      <w:pPr>
        <w:shd w:val="clear" w:color="auto" w:fill="FFFFFF"/>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INGRESOS DE GESTIÓN</w:t>
      </w:r>
      <w:r w:rsidRPr="00F807E8">
        <w:rPr>
          <w:rFonts w:ascii="Times New Roman" w:eastAsia="Times New Roman" w:hAnsi="Times New Roman" w:cs="Times New Roman"/>
          <w:b/>
          <w:lang w:eastAsia="es-ES"/>
        </w:rPr>
        <w:tab/>
      </w:r>
    </w:p>
    <w:p w14:paraId="1ABE101B" w14:textId="77777777" w:rsidR="009A2DE9" w:rsidRPr="00F807E8" w:rsidRDefault="009A2DE9" w:rsidP="009A2DE9">
      <w:pPr>
        <w:shd w:val="clear" w:color="auto" w:fill="FFFFFF"/>
        <w:spacing w:line="276" w:lineRule="auto"/>
        <w:jc w:val="both"/>
        <w:rPr>
          <w:rFonts w:ascii="Times New Roman" w:eastAsia="Times New Roman" w:hAnsi="Times New Roman" w:cs="Times New Roman"/>
          <w:lang w:eastAsia="es-ES"/>
        </w:rPr>
      </w:pPr>
    </w:p>
    <w:p w14:paraId="087CAED5" w14:textId="38FE2CD7" w:rsidR="009A2DE9" w:rsidRDefault="009A2DE9" w:rsidP="009A2DE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Ingresos de Gestión:</w:t>
      </w:r>
      <w:r w:rsidRPr="00F807E8">
        <w:rPr>
          <w:rFonts w:ascii="Times New Roman" w:eastAsia="Times New Roman" w:hAnsi="Times New Roman" w:cs="Times New Roman"/>
          <w:lang w:eastAsia="es-ES"/>
        </w:rPr>
        <w:t xml:space="preserve"> Comprende el importe de los ingresos correspondientes a los ingresos por productos de tipo corriente y subsidio para gasto corriente, al </w:t>
      </w:r>
      <w:r w:rsidR="006864C7">
        <w:rPr>
          <w:rFonts w:ascii="Times New Roman" w:eastAsia="Times New Roman" w:hAnsi="Times New Roman" w:cs="Times New Roman"/>
          <w:lang w:eastAsia="es-ES"/>
        </w:rPr>
        <w:t>31</w:t>
      </w:r>
      <w:r w:rsidRPr="00F807E8">
        <w:rPr>
          <w:rFonts w:ascii="Times New Roman" w:eastAsia="Times New Roman" w:hAnsi="Times New Roman" w:cs="Times New Roman"/>
          <w:lang w:eastAsia="es-ES"/>
        </w:rPr>
        <w:t xml:space="preserve"> de </w:t>
      </w:r>
      <w:r w:rsidR="006864C7">
        <w:rPr>
          <w:rFonts w:ascii="Times New Roman" w:eastAsia="Times New Roman" w:hAnsi="Times New Roman" w:cs="Times New Roman"/>
          <w:lang w:eastAsia="es-ES"/>
        </w:rPr>
        <w:t>diciem</w:t>
      </w:r>
      <w:r w:rsidR="002643B5">
        <w:rPr>
          <w:rFonts w:ascii="Times New Roman" w:eastAsia="Times New Roman" w:hAnsi="Times New Roman" w:cs="Times New Roman"/>
          <w:lang w:eastAsia="es-ES"/>
        </w:rPr>
        <w:t>bre</w:t>
      </w:r>
      <w:r w:rsidRPr="00F807E8">
        <w:rPr>
          <w:rFonts w:ascii="Times New Roman" w:eastAsia="Times New Roman" w:hAnsi="Times New Roman" w:cs="Times New Roman"/>
          <w:lang w:eastAsia="es-ES"/>
        </w:rPr>
        <w:t xml:space="preserve"> de 2022.</w:t>
      </w:r>
    </w:p>
    <w:p w14:paraId="23C670C5" w14:textId="0EE0ED3E" w:rsidR="004222B3" w:rsidRDefault="004222B3" w:rsidP="009A2DE9">
      <w:pPr>
        <w:shd w:val="clear" w:color="auto" w:fill="FFFFFF"/>
        <w:spacing w:line="276" w:lineRule="auto"/>
        <w:jc w:val="both"/>
        <w:rPr>
          <w:rFonts w:ascii="Times New Roman" w:eastAsia="Times New Roman" w:hAnsi="Times New Roman" w:cs="Times New Roman"/>
          <w:b/>
          <w:lang w:eastAsia="es-ES"/>
        </w:rPr>
      </w:pPr>
    </w:p>
    <w:p w14:paraId="65FA156C" w14:textId="4614CF63" w:rsidR="004222B3" w:rsidRDefault="004222B3" w:rsidP="009A2DE9">
      <w:pPr>
        <w:shd w:val="clear" w:color="auto" w:fill="FFFFFF"/>
        <w:spacing w:line="276" w:lineRule="auto"/>
        <w:jc w:val="both"/>
        <w:rPr>
          <w:rFonts w:ascii="Times New Roman" w:eastAsia="Times New Roman" w:hAnsi="Times New Roman" w:cs="Times New Roman"/>
          <w:b/>
          <w:lang w:eastAsia="es-ES"/>
        </w:rPr>
      </w:pPr>
    </w:p>
    <w:tbl>
      <w:tblPr>
        <w:tblStyle w:val="Tablaconcuadrcula"/>
        <w:tblW w:w="0" w:type="auto"/>
        <w:tblLook w:val="04A0" w:firstRow="1" w:lastRow="0" w:firstColumn="1" w:lastColumn="0" w:noHBand="0" w:noVBand="1"/>
      </w:tblPr>
      <w:tblGrid>
        <w:gridCol w:w="7083"/>
        <w:gridCol w:w="2405"/>
      </w:tblGrid>
      <w:tr w:rsidR="004222B3" w:rsidRPr="00B71758" w14:paraId="3EB4D5B1" w14:textId="77777777" w:rsidTr="004222B3">
        <w:tc>
          <w:tcPr>
            <w:tcW w:w="7083" w:type="dxa"/>
          </w:tcPr>
          <w:p w14:paraId="2DCDEA95" w14:textId="72396868" w:rsidR="004222B3" w:rsidRPr="008F55DE" w:rsidRDefault="004222B3" w:rsidP="009A2DE9">
            <w:pPr>
              <w:spacing w:line="276" w:lineRule="auto"/>
              <w:jc w:val="both"/>
              <w:rPr>
                <w:rFonts w:ascii="Times New Roman" w:eastAsia="Times New Roman" w:hAnsi="Times New Roman" w:cs="Times New Roman"/>
                <w:b/>
                <w:sz w:val="18"/>
                <w:szCs w:val="18"/>
                <w:lang w:eastAsia="es-ES"/>
              </w:rPr>
            </w:pPr>
            <w:r w:rsidRPr="008F55DE">
              <w:rPr>
                <w:rFonts w:ascii="Times New Roman" w:eastAsia="Times New Roman" w:hAnsi="Times New Roman" w:cs="Times New Roman"/>
                <w:b/>
                <w:sz w:val="18"/>
                <w:szCs w:val="18"/>
                <w:lang w:eastAsia="es-ES"/>
              </w:rPr>
              <w:t>Concepto</w:t>
            </w:r>
          </w:p>
        </w:tc>
        <w:tc>
          <w:tcPr>
            <w:tcW w:w="2405" w:type="dxa"/>
          </w:tcPr>
          <w:p w14:paraId="4FAD196A" w14:textId="4BC8C4C8" w:rsidR="004222B3" w:rsidRPr="008F55DE" w:rsidRDefault="004222B3" w:rsidP="009A2DE9">
            <w:pPr>
              <w:spacing w:line="276" w:lineRule="auto"/>
              <w:jc w:val="both"/>
              <w:rPr>
                <w:rFonts w:ascii="Times New Roman" w:eastAsia="Times New Roman" w:hAnsi="Times New Roman" w:cs="Times New Roman"/>
                <w:b/>
                <w:sz w:val="18"/>
                <w:szCs w:val="18"/>
                <w:lang w:eastAsia="es-ES"/>
              </w:rPr>
            </w:pPr>
            <w:r w:rsidRPr="008F55DE">
              <w:rPr>
                <w:rFonts w:ascii="Times New Roman" w:eastAsia="Times New Roman" w:hAnsi="Times New Roman" w:cs="Times New Roman"/>
                <w:b/>
                <w:sz w:val="18"/>
                <w:szCs w:val="18"/>
                <w:lang w:eastAsia="es-ES"/>
              </w:rPr>
              <w:t>Importe</w:t>
            </w:r>
          </w:p>
        </w:tc>
      </w:tr>
      <w:tr w:rsidR="004222B3" w:rsidRPr="00B71758" w14:paraId="4AE80619" w14:textId="77777777" w:rsidTr="004222B3">
        <w:tc>
          <w:tcPr>
            <w:tcW w:w="7083" w:type="dxa"/>
          </w:tcPr>
          <w:p w14:paraId="3A76CD81" w14:textId="127364B8" w:rsidR="004222B3" w:rsidRPr="008F55DE" w:rsidRDefault="004222B3" w:rsidP="009A2DE9">
            <w:pPr>
              <w:spacing w:line="276" w:lineRule="auto"/>
              <w:jc w:val="both"/>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PARTICIPACIONES</w:t>
            </w:r>
          </w:p>
        </w:tc>
        <w:tc>
          <w:tcPr>
            <w:tcW w:w="2405" w:type="dxa"/>
          </w:tcPr>
          <w:p w14:paraId="7AB69E68" w14:textId="2C5E8360" w:rsidR="004222B3" w:rsidRPr="008F55DE" w:rsidRDefault="004222B3" w:rsidP="004222B3">
            <w:pPr>
              <w:spacing w:line="276" w:lineRule="auto"/>
              <w:jc w:val="right"/>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$0.00</w:t>
            </w:r>
          </w:p>
        </w:tc>
      </w:tr>
      <w:tr w:rsidR="004222B3" w:rsidRPr="00B71758" w14:paraId="241126AE" w14:textId="77777777" w:rsidTr="004222B3">
        <w:tc>
          <w:tcPr>
            <w:tcW w:w="7083" w:type="dxa"/>
          </w:tcPr>
          <w:p w14:paraId="423ED2E9" w14:textId="0E89AE80" w:rsidR="004222B3" w:rsidRPr="008F55DE" w:rsidRDefault="004222B3" w:rsidP="009A2DE9">
            <w:pPr>
              <w:spacing w:line="276" w:lineRule="auto"/>
              <w:jc w:val="both"/>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CONVENIOS</w:t>
            </w:r>
          </w:p>
        </w:tc>
        <w:tc>
          <w:tcPr>
            <w:tcW w:w="2405" w:type="dxa"/>
          </w:tcPr>
          <w:p w14:paraId="7F2E08B6" w14:textId="0462224E" w:rsidR="004222B3" w:rsidRPr="008F55DE" w:rsidRDefault="004222B3" w:rsidP="004222B3">
            <w:pPr>
              <w:spacing w:line="276" w:lineRule="auto"/>
              <w:jc w:val="right"/>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$0.00</w:t>
            </w:r>
          </w:p>
        </w:tc>
      </w:tr>
      <w:tr w:rsidR="004222B3" w:rsidRPr="00B71758" w14:paraId="1A27A86A" w14:textId="77777777" w:rsidTr="004222B3">
        <w:tc>
          <w:tcPr>
            <w:tcW w:w="7083" w:type="dxa"/>
          </w:tcPr>
          <w:p w14:paraId="41059EBA" w14:textId="0D64D99D" w:rsidR="004222B3" w:rsidRPr="008F55DE" w:rsidRDefault="004222B3" w:rsidP="009A2DE9">
            <w:pPr>
              <w:spacing w:line="276" w:lineRule="auto"/>
              <w:jc w:val="both"/>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INCENTIVOS DERIVADOS DE LA COLABORACION FISCAL</w:t>
            </w:r>
          </w:p>
        </w:tc>
        <w:tc>
          <w:tcPr>
            <w:tcW w:w="2405" w:type="dxa"/>
          </w:tcPr>
          <w:p w14:paraId="0FA72448" w14:textId="5F833426" w:rsidR="004222B3" w:rsidRPr="008F55DE" w:rsidRDefault="004222B3" w:rsidP="004222B3">
            <w:pPr>
              <w:spacing w:line="276" w:lineRule="auto"/>
              <w:jc w:val="right"/>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$0.00</w:t>
            </w:r>
          </w:p>
        </w:tc>
      </w:tr>
      <w:tr w:rsidR="004222B3" w:rsidRPr="00B71758" w14:paraId="4DDEE17B" w14:textId="77777777" w:rsidTr="004222B3">
        <w:tc>
          <w:tcPr>
            <w:tcW w:w="7083" w:type="dxa"/>
          </w:tcPr>
          <w:p w14:paraId="7E749E34" w14:textId="5E8F9E72" w:rsidR="004222B3" w:rsidRPr="008F55DE" w:rsidRDefault="004222B3" w:rsidP="009A2DE9">
            <w:pPr>
              <w:spacing w:line="276" w:lineRule="auto"/>
              <w:jc w:val="both"/>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FONDOS DISTINTOS DE APORTACIONES</w:t>
            </w:r>
          </w:p>
        </w:tc>
        <w:tc>
          <w:tcPr>
            <w:tcW w:w="2405" w:type="dxa"/>
          </w:tcPr>
          <w:p w14:paraId="5AE63DD4" w14:textId="177235E4" w:rsidR="004222B3" w:rsidRPr="008F55DE" w:rsidRDefault="004222B3" w:rsidP="004222B3">
            <w:pPr>
              <w:spacing w:line="276" w:lineRule="auto"/>
              <w:jc w:val="right"/>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$0.00</w:t>
            </w:r>
          </w:p>
        </w:tc>
      </w:tr>
      <w:tr w:rsidR="004222B3" w:rsidRPr="00B71758" w14:paraId="4D1E604C" w14:textId="77777777" w:rsidTr="004222B3">
        <w:tc>
          <w:tcPr>
            <w:tcW w:w="7083" w:type="dxa"/>
          </w:tcPr>
          <w:p w14:paraId="7A7D01FF" w14:textId="5F4A59BC" w:rsidR="004222B3" w:rsidRPr="008F55DE" w:rsidRDefault="004222B3" w:rsidP="009A2DE9">
            <w:pPr>
              <w:spacing w:line="276" w:lineRule="auto"/>
              <w:jc w:val="both"/>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TRANSFERENCIAS Y ASIGNACIONES</w:t>
            </w:r>
          </w:p>
        </w:tc>
        <w:tc>
          <w:tcPr>
            <w:tcW w:w="2405" w:type="dxa"/>
          </w:tcPr>
          <w:p w14:paraId="28C29D6E" w14:textId="68775A2E" w:rsidR="004222B3" w:rsidRPr="008F55DE" w:rsidRDefault="004222B3" w:rsidP="004222B3">
            <w:pPr>
              <w:spacing w:line="276" w:lineRule="auto"/>
              <w:jc w:val="right"/>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w:t>
            </w:r>
            <w:r w:rsidR="006864C7">
              <w:rPr>
                <w:rFonts w:ascii="Times New Roman" w:eastAsia="Times New Roman" w:hAnsi="Times New Roman" w:cs="Times New Roman"/>
                <w:bCs/>
                <w:sz w:val="18"/>
                <w:szCs w:val="18"/>
                <w:lang w:eastAsia="es-ES"/>
              </w:rPr>
              <w:t>172</w:t>
            </w:r>
            <w:r w:rsidRPr="008F55DE">
              <w:rPr>
                <w:rFonts w:ascii="Times New Roman" w:eastAsia="Times New Roman" w:hAnsi="Times New Roman" w:cs="Times New Roman"/>
                <w:bCs/>
                <w:sz w:val="18"/>
                <w:szCs w:val="18"/>
                <w:lang w:eastAsia="es-ES"/>
              </w:rPr>
              <w:t>,</w:t>
            </w:r>
            <w:r w:rsidR="006864C7">
              <w:rPr>
                <w:rFonts w:ascii="Times New Roman" w:eastAsia="Times New Roman" w:hAnsi="Times New Roman" w:cs="Times New Roman"/>
                <w:bCs/>
                <w:sz w:val="18"/>
                <w:szCs w:val="18"/>
                <w:lang w:eastAsia="es-ES"/>
              </w:rPr>
              <w:t>785</w:t>
            </w:r>
            <w:r w:rsidRPr="008F55DE">
              <w:rPr>
                <w:rFonts w:ascii="Times New Roman" w:eastAsia="Times New Roman" w:hAnsi="Times New Roman" w:cs="Times New Roman"/>
                <w:bCs/>
                <w:sz w:val="18"/>
                <w:szCs w:val="18"/>
                <w:lang w:eastAsia="es-ES"/>
              </w:rPr>
              <w:t>,</w:t>
            </w:r>
            <w:r w:rsidR="006864C7">
              <w:rPr>
                <w:rFonts w:ascii="Times New Roman" w:eastAsia="Times New Roman" w:hAnsi="Times New Roman" w:cs="Times New Roman"/>
                <w:bCs/>
                <w:sz w:val="18"/>
                <w:szCs w:val="18"/>
                <w:lang w:eastAsia="es-ES"/>
              </w:rPr>
              <w:t>487</w:t>
            </w:r>
            <w:r w:rsidRPr="008F55DE">
              <w:rPr>
                <w:rFonts w:ascii="Times New Roman" w:eastAsia="Times New Roman" w:hAnsi="Times New Roman" w:cs="Times New Roman"/>
                <w:bCs/>
                <w:sz w:val="18"/>
                <w:szCs w:val="18"/>
                <w:lang w:eastAsia="es-ES"/>
              </w:rPr>
              <w:t>.</w:t>
            </w:r>
            <w:r w:rsidR="006864C7">
              <w:rPr>
                <w:rFonts w:ascii="Times New Roman" w:eastAsia="Times New Roman" w:hAnsi="Times New Roman" w:cs="Times New Roman"/>
                <w:bCs/>
                <w:sz w:val="18"/>
                <w:szCs w:val="18"/>
                <w:lang w:eastAsia="es-ES"/>
              </w:rPr>
              <w:t>69</w:t>
            </w:r>
          </w:p>
        </w:tc>
      </w:tr>
      <w:tr w:rsidR="004222B3" w:rsidRPr="00B71758" w14:paraId="12C281AA" w14:textId="77777777" w:rsidTr="004222B3">
        <w:tc>
          <w:tcPr>
            <w:tcW w:w="7083" w:type="dxa"/>
          </w:tcPr>
          <w:p w14:paraId="21612D8F" w14:textId="31AB6BB5" w:rsidR="004222B3" w:rsidRPr="008F55DE" w:rsidRDefault="004222B3" w:rsidP="009A2DE9">
            <w:pPr>
              <w:spacing w:line="276" w:lineRule="auto"/>
              <w:jc w:val="both"/>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SUBSIDIOS Y SUBVENCIONES</w:t>
            </w:r>
          </w:p>
        </w:tc>
        <w:tc>
          <w:tcPr>
            <w:tcW w:w="2405" w:type="dxa"/>
          </w:tcPr>
          <w:p w14:paraId="281D9AA5" w14:textId="656FF5C9" w:rsidR="004222B3" w:rsidRPr="008F55DE" w:rsidRDefault="004222B3" w:rsidP="004222B3">
            <w:pPr>
              <w:spacing w:line="276" w:lineRule="auto"/>
              <w:jc w:val="right"/>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$0.00</w:t>
            </w:r>
          </w:p>
        </w:tc>
      </w:tr>
      <w:tr w:rsidR="004222B3" w:rsidRPr="00B71758" w14:paraId="1AF0DD5B" w14:textId="77777777" w:rsidTr="004222B3">
        <w:tc>
          <w:tcPr>
            <w:tcW w:w="7083" w:type="dxa"/>
          </w:tcPr>
          <w:p w14:paraId="4AF50271" w14:textId="2415D1C1" w:rsidR="004222B3" w:rsidRPr="008F55DE" w:rsidRDefault="004222B3" w:rsidP="009A2DE9">
            <w:pPr>
              <w:spacing w:line="276" w:lineRule="auto"/>
              <w:jc w:val="both"/>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PENSIONES Y JUBILACIONES</w:t>
            </w:r>
          </w:p>
        </w:tc>
        <w:tc>
          <w:tcPr>
            <w:tcW w:w="2405" w:type="dxa"/>
          </w:tcPr>
          <w:p w14:paraId="346B7EEB" w14:textId="1E311E8D" w:rsidR="004222B3" w:rsidRPr="008F55DE" w:rsidRDefault="004222B3" w:rsidP="004222B3">
            <w:pPr>
              <w:spacing w:line="276" w:lineRule="auto"/>
              <w:jc w:val="right"/>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$0.00</w:t>
            </w:r>
          </w:p>
        </w:tc>
      </w:tr>
      <w:tr w:rsidR="004222B3" w14:paraId="48828BBB" w14:textId="77777777" w:rsidTr="004222B3">
        <w:tc>
          <w:tcPr>
            <w:tcW w:w="7083" w:type="dxa"/>
          </w:tcPr>
          <w:p w14:paraId="40FB664D" w14:textId="530CC062" w:rsidR="004222B3" w:rsidRPr="008F55DE" w:rsidRDefault="004222B3" w:rsidP="004222B3">
            <w:pPr>
              <w:spacing w:line="276" w:lineRule="auto"/>
              <w:jc w:val="right"/>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Suma</w:t>
            </w:r>
          </w:p>
        </w:tc>
        <w:tc>
          <w:tcPr>
            <w:tcW w:w="2405" w:type="dxa"/>
          </w:tcPr>
          <w:p w14:paraId="07905E69" w14:textId="6307856B" w:rsidR="004222B3" w:rsidRPr="008F55DE" w:rsidRDefault="003215A4" w:rsidP="004222B3">
            <w:pPr>
              <w:spacing w:line="276" w:lineRule="auto"/>
              <w:jc w:val="right"/>
              <w:rPr>
                <w:rFonts w:ascii="Times New Roman" w:eastAsia="Times New Roman" w:hAnsi="Times New Roman" w:cs="Times New Roman"/>
                <w:bCs/>
                <w:sz w:val="18"/>
                <w:szCs w:val="18"/>
                <w:lang w:eastAsia="es-ES"/>
              </w:rPr>
            </w:pPr>
            <w:r w:rsidRPr="008F55DE">
              <w:rPr>
                <w:rFonts w:ascii="Times New Roman" w:eastAsia="Times New Roman" w:hAnsi="Times New Roman" w:cs="Times New Roman"/>
                <w:bCs/>
                <w:sz w:val="18"/>
                <w:szCs w:val="18"/>
                <w:lang w:eastAsia="es-ES"/>
              </w:rPr>
              <w:t>$</w:t>
            </w:r>
            <w:r>
              <w:rPr>
                <w:rFonts w:ascii="Times New Roman" w:eastAsia="Times New Roman" w:hAnsi="Times New Roman" w:cs="Times New Roman"/>
                <w:bCs/>
                <w:sz w:val="18"/>
                <w:szCs w:val="18"/>
                <w:lang w:eastAsia="es-ES"/>
              </w:rPr>
              <w:t>1</w:t>
            </w:r>
            <w:r w:rsidR="006864C7">
              <w:rPr>
                <w:rFonts w:ascii="Times New Roman" w:eastAsia="Times New Roman" w:hAnsi="Times New Roman" w:cs="Times New Roman"/>
                <w:bCs/>
                <w:sz w:val="18"/>
                <w:szCs w:val="18"/>
                <w:lang w:eastAsia="es-ES"/>
              </w:rPr>
              <w:t>7</w:t>
            </w:r>
            <w:r>
              <w:rPr>
                <w:rFonts w:ascii="Times New Roman" w:eastAsia="Times New Roman" w:hAnsi="Times New Roman" w:cs="Times New Roman"/>
                <w:bCs/>
                <w:sz w:val="18"/>
                <w:szCs w:val="18"/>
                <w:lang w:eastAsia="es-ES"/>
              </w:rPr>
              <w:t>2</w:t>
            </w:r>
            <w:r w:rsidRPr="008F55DE">
              <w:rPr>
                <w:rFonts w:ascii="Times New Roman" w:eastAsia="Times New Roman" w:hAnsi="Times New Roman" w:cs="Times New Roman"/>
                <w:bCs/>
                <w:sz w:val="18"/>
                <w:szCs w:val="18"/>
                <w:lang w:eastAsia="es-ES"/>
              </w:rPr>
              <w:t>,</w:t>
            </w:r>
            <w:r w:rsidR="006864C7">
              <w:rPr>
                <w:rFonts w:ascii="Times New Roman" w:eastAsia="Times New Roman" w:hAnsi="Times New Roman" w:cs="Times New Roman"/>
                <w:bCs/>
                <w:sz w:val="18"/>
                <w:szCs w:val="18"/>
                <w:lang w:eastAsia="es-ES"/>
              </w:rPr>
              <w:t>785</w:t>
            </w:r>
            <w:r w:rsidRPr="008F55DE">
              <w:rPr>
                <w:rFonts w:ascii="Times New Roman" w:eastAsia="Times New Roman" w:hAnsi="Times New Roman" w:cs="Times New Roman"/>
                <w:bCs/>
                <w:sz w:val="18"/>
                <w:szCs w:val="18"/>
                <w:lang w:eastAsia="es-ES"/>
              </w:rPr>
              <w:t>,</w:t>
            </w:r>
            <w:r w:rsidR="006864C7">
              <w:rPr>
                <w:rFonts w:ascii="Times New Roman" w:eastAsia="Times New Roman" w:hAnsi="Times New Roman" w:cs="Times New Roman"/>
                <w:bCs/>
                <w:sz w:val="18"/>
                <w:szCs w:val="18"/>
                <w:lang w:eastAsia="es-ES"/>
              </w:rPr>
              <w:t>487</w:t>
            </w:r>
            <w:r w:rsidRPr="008F55DE">
              <w:rPr>
                <w:rFonts w:ascii="Times New Roman" w:eastAsia="Times New Roman" w:hAnsi="Times New Roman" w:cs="Times New Roman"/>
                <w:bCs/>
                <w:sz w:val="18"/>
                <w:szCs w:val="18"/>
                <w:lang w:eastAsia="es-ES"/>
              </w:rPr>
              <w:t>.</w:t>
            </w:r>
            <w:r w:rsidR="006864C7">
              <w:rPr>
                <w:rFonts w:ascii="Times New Roman" w:eastAsia="Times New Roman" w:hAnsi="Times New Roman" w:cs="Times New Roman"/>
                <w:bCs/>
                <w:sz w:val="18"/>
                <w:szCs w:val="18"/>
                <w:lang w:eastAsia="es-ES"/>
              </w:rPr>
              <w:t>69</w:t>
            </w:r>
          </w:p>
        </w:tc>
      </w:tr>
    </w:tbl>
    <w:p w14:paraId="51BAF85C" w14:textId="77777777" w:rsidR="004222B3" w:rsidRPr="00F807E8" w:rsidRDefault="004222B3" w:rsidP="009A2DE9">
      <w:pPr>
        <w:shd w:val="clear" w:color="auto" w:fill="FFFFFF"/>
        <w:spacing w:line="276" w:lineRule="auto"/>
        <w:jc w:val="both"/>
        <w:rPr>
          <w:rFonts w:ascii="Times New Roman" w:eastAsia="Times New Roman" w:hAnsi="Times New Roman" w:cs="Times New Roman"/>
          <w:b/>
          <w:lang w:eastAsia="es-ES"/>
        </w:rPr>
      </w:pPr>
    </w:p>
    <w:p w14:paraId="4BC89580" w14:textId="77777777" w:rsidR="009A2DE9" w:rsidRPr="00F807E8" w:rsidRDefault="009A2DE9" w:rsidP="009A2DE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Ingresos Por Productos de Tipo Corriente:</w:t>
      </w:r>
      <w:r w:rsidRPr="00F807E8">
        <w:rPr>
          <w:rFonts w:ascii="Times New Roman" w:eastAsia="Times New Roman" w:hAnsi="Times New Roman" w:cs="Times New Roman"/>
          <w:lang w:eastAsia="es-ES"/>
        </w:rPr>
        <w:t xml:space="preserve"> Comprende el importe de los ingresos por contraprestaciones por los servicios que preste el Estado en sus funciones de derecho privado, así </w:t>
      </w:r>
      <w:r w:rsidRPr="00F807E8">
        <w:rPr>
          <w:rFonts w:ascii="Times New Roman" w:eastAsia="Times New Roman" w:hAnsi="Times New Roman" w:cs="Times New Roman"/>
          <w:lang w:eastAsia="es-ES"/>
        </w:rPr>
        <w:lastRenderedPageBreak/>
        <w:t>como por el uso y aprovechamiento de bienes; originando recursos que significan un aumento del efectivo del sector público, como resultado de sus operaciones normales, sin que provengan de la enajenación de su patrimonio.</w:t>
      </w:r>
    </w:p>
    <w:p w14:paraId="691C3759" w14:textId="77777777" w:rsidR="009A2DE9" w:rsidRPr="00F807E8" w:rsidRDefault="009A2DE9" w:rsidP="009A2DE9">
      <w:pPr>
        <w:shd w:val="clear" w:color="auto" w:fill="FFFFFF"/>
        <w:spacing w:line="276" w:lineRule="auto"/>
        <w:jc w:val="both"/>
        <w:rPr>
          <w:rFonts w:ascii="Times New Roman" w:hAnsi="Times New Roman" w:cs="Times New Roman"/>
          <w:b/>
        </w:rPr>
      </w:pPr>
    </w:p>
    <w:p w14:paraId="7A844817" w14:textId="77777777" w:rsidR="009A2DE9" w:rsidRPr="00F807E8" w:rsidRDefault="009A2DE9" w:rsidP="009A2DE9">
      <w:pPr>
        <w:shd w:val="clear" w:color="auto" w:fill="FFFFFF"/>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 xml:space="preserve">Subsidios y Subvenciones: </w:t>
      </w:r>
      <w:r w:rsidRPr="00F807E8">
        <w:rPr>
          <w:rFonts w:ascii="Times New Roman" w:eastAsia="Times New Roman" w:hAnsi="Times New Roman" w:cs="Times New Roman"/>
          <w:lang w:eastAsia="es-ES"/>
        </w:rPr>
        <w:t xml:space="preserve">Importe de los ingresos para el desarrollo de actividades prioritarias de interés general a través del ente público a los diferentes sectores de la sociedad. Recibido vía Secretaría de la Hacienda Pública del Estado de Jalisco, de conformidad con el decreto número </w:t>
      </w:r>
      <w:r w:rsidRPr="00F807E8">
        <w:rPr>
          <w:rFonts w:ascii="Times New Roman" w:eastAsia="Times New Roman" w:hAnsi="Times New Roman" w:cs="Times New Roman"/>
          <w:b/>
          <w:lang w:eastAsia="es-ES"/>
        </w:rPr>
        <w:t>28725/LXIII/21</w:t>
      </w:r>
      <w:r w:rsidRPr="00F807E8">
        <w:rPr>
          <w:rFonts w:ascii="Times New Roman" w:eastAsia="Times New Roman" w:hAnsi="Times New Roman" w:cs="Times New Roman"/>
          <w:lang w:eastAsia="es-ES"/>
        </w:rPr>
        <w:t xml:space="preserve"> de fecha </w:t>
      </w:r>
      <w:r w:rsidRPr="00F807E8">
        <w:rPr>
          <w:rFonts w:ascii="Times New Roman" w:eastAsia="Times New Roman" w:hAnsi="Times New Roman" w:cs="Times New Roman"/>
          <w:b/>
          <w:lang w:eastAsia="es-ES"/>
        </w:rPr>
        <w:t>18 de diciembre de 2021 tomo CDII, en el cual fue aprobado el presupuesto para el ejercicio de 2022, por la cantidad anualizada de $153</w:t>
      </w:r>
      <w:r>
        <w:rPr>
          <w:rFonts w:ascii="Times New Roman" w:eastAsia="Times New Roman" w:hAnsi="Times New Roman" w:cs="Times New Roman"/>
          <w:b/>
          <w:lang w:eastAsia="es-ES"/>
        </w:rPr>
        <w:t>’</w:t>
      </w:r>
      <w:r w:rsidRPr="00F807E8">
        <w:rPr>
          <w:rFonts w:ascii="Times New Roman" w:eastAsia="Times New Roman" w:hAnsi="Times New Roman" w:cs="Times New Roman"/>
          <w:b/>
          <w:lang w:eastAsia="es-ES"/>
        </w:rPr>
        <w:t xml:space="preserve">001,500.00 </w:t>
      </w:r>
    </w:p>
    <w:p w14:paraId="3FCE96BD" w14:textId="77777777" w:rsidR="009A2DE9" w:rsidRPr="00F807E8" w:rsidRDefault="009A2DE9" w:rsidP="009A2DE9">
      <w:pPr>
        <w:shd w:val="clear" w:color="auto" w:fill="FFFFFF"/>
        <w:spacing w:line="276" w:lineRule="auto"/>
        <w:jc w:val="both"/>
        <w:rPr>
          <w:rFonts w:ascii="Times New Roman" w:eastAsia="Times New Roman" w:hAnsi="Times New Roman" w:cs="Times New Roman"/>
          <w:b/>
          <w:lang w:eastAsia="es-ES"/>
        </w:rPr>
      </w:pPr>
    </w:p>
    <w:p w14:paraId="73799837" w14:textId="5A60C9EB" w:rsidR="009A2DE9" w:rsidRPr="0029513D" w:rsidRDefault="009A2DE9" w:rsidP="009A2DE9">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lang w:eastAsia="es-ES"/>
        </w:rPr>
        <w:t xml:space="preserve">Los recursos especificados en Subsidios y subvenciones contemplan los recursos presupuestados </w:t>
      </w:r>
      <w:r>
        <w:rPr>
          <w:rFonts w:ascii="Times New Roman" w:eastAsia="Times New Roman" w:hAnsi="Times New Roman" w:cs="Times New Roman"/>
          <w:lang w:eastAsia="es-ES"/>
        </w:rPr>
        <w:t>a</w:t>
      </w:r>
      <w:r w:rsidRPr="00F807E8">
        <w:rPr>
          <w:rFonts w:ascii="Times New Roman" w:eastAsia="Times New Roman" w:hAnsi="Times New Roman" w:cs="Times New Roman"/>
          <w:lang w:eastAsia="es-ES"/>
        </w:rPr>
        <w:t xml:space="preserve">l </w:t>
      </w:r>
      <w:r w:rsidRPr="00F155FB">
        <w:rPr>
          <w:rFonts w:ascii="Times New Roman" w:eastAsia="Times New Roman" w:hAnsi="Times New Roman" w:cs="Times New Roman"/>
          <w:lang w:eastAsia="es-ES"/>
        </w:rPr>
        <w:t xml:space="preserve">mes de </w:t>
      </w:r>
      <w:r>
        <w:rPr>
          <w:rFonts w:ascii="Times New Roman" w:eastAsia="Times New Roman" w:hAnsi="Times New Roman" w:cs="Times New Roman"/>
          <w:lang w:eastAsia="es-ES"/>
        </w:rPr>
        <w:t>agosto</w:t>
      </w:r>
      <w:r w:rsidRPr="00F155FB">
        <w:rPr>
          <w:rFonts w:ascii="Times New Roman" w:eastAsia="Times New Roman" w:hAnsi="Times New Roman" w:cs="Times New Roman"/>
          <w:lang w:eastAsia="es-ES"/>
        </w:rPr>
        <w:t xml:space="preserve"> de 2022 por la cantidad de $</w:t>
      </w:r>
      <w:r w:rsidRPr="0029513D">
        <w:rPr>
          <w:rFonts w:ascii="Times New Roman" w:eastAsia="Times New Roman" w:hAnsi="Times New Roman" w:cs="Times New Roman"/>
          <w:lang w:eastAsia="es-ES"/>
        </w:rPr>
        <w:t>109’617,210.05 los cuales se recibieron por parte de la Secretaría de la Hacienda Pública, asimismo se consideran los recursos provisionados para laudos laborales $873,509.69</w:t>
      </w:r>
    </w:p>
    <w:p w14:paraId="090808AA" w14:textId="77777777" w:rsidR="009A2DE9" w:rsidRDefault="009A2DE9" w:rsidP="009A2DE9">
      <w:pPr>
        <w:shd w:val="clear" w:color="auto" w:fill="FFFFFF"/>
        <w:spacing w:line="276" w:lineRule="auto"/>
        <w:jc w:val="both"/>
        <w:rPr>
          <w:rFonts w:ascii="Times New Roman" w:eastAsia="Times New Roman" w:hAnsi="Times New Roman" w:cs="Times New Roman"/>
          <w:b/>
          <w:lang w:eastAsia="es-ES"/>
        </w:rPr>
      </w:pPr>
    </w:p>
    <w:p w14:paraId="4AC3B9EA" w14:textId="0DB1B8BD" w:rsidR="009A2DE9" w:rsidRPr="009A2DE9" w:rsidRDefault="009A2DE9" w:rsidP="009A2DE9">
      <w:pPr>
        <w:pStyle w:val="Prrafodelista"/>
        <w:numPr>
          <w:ilvl w:val="0"/>
          <w:numId w:val="32"/>
        </w:numPr>
        <w:shd w:val="clear" w:color="auto" w:fill="FFFFFF"/>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Gastos y Otras Pérdidas</w:t>
      </w:r>
    </w:p>
    <w:p w14:paraId="51C01AE7" w14:textId="77777777" w:rsidR="009A2DE9" w:rsidRPr="00F807E8" w:rsidRDefault="009A2DE9" w:rsidP="009A2DE9">
      <w:pPr>
        <w:shd w:val="clear" w:color="auto" w:fill="FFFFFF"/>
        <w:spacing w:line="276" w:lineRule="auto"/>
        <w:jc w:val="both"/>
        <w:rPr>
          <w:rFonts w:ascii="Times New Roman" w:eastAsia="Times New Roman" w:hAnsi="Times New Roman" w:cs="Times New Roman"/>
          <w:b/>
          <w:lang w:eastAsia="es-ES"/>
        </w:rPr>
      </w:pPr>
    </w:p>
    <w:p w14:paraId="51D4E20A" w14:textId="77777777" w:rsidR="009A2DE9" w:rsidRPr="00F807E8" w:rsidRDefault="009A2DE9" w:rsidP="009A2DE9">
      <w:pPr>
        <w:shd w:val="clear" w:color="auto" w:fill="FFFFFF"/>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 xml:space="preserve">Gastos de Funcionamiento: </w:t>
      </w:r>
      <w:r w:rsidRPr="00F807E8">
        <w:rPr>
          <w:rFonts w:ascii="Times New Roman" w:eastAsia="Times New Roman" w:hAnsi="Times New Roman" w:cs="Times New Roman"/>
          <w:lang w:eastAsia="es-ES"/>
        </w:rPr>
        <w:t>Comprende el importe del gasto por servicios personales, materiales, suministros y servicios generales no personales, necesarios para el funcionamiento del ente público.</w:t>
      </w:r>
    </w:p>
    <w:p w14:paraId="6EF07677" w14:textId="77777777" w:rsidR="009A2DE9" w:rsidRPr="00F807E8" w:rsidRDefault="009A2DE9" w:rsidP="009A2DE9">
      <w:pPr>
        <w:shd w:val="clear" w:color="auto" w:fill="FFFFFF"/>
        <w:jc w:val="both"/>
        <w:rPr>
          <w:rFonts w:ascii="Times New Roman" w:eastAsia="Times New Roman" w:hAnsi="Times New Roman" w:cs="Times New Roman"/>
          <w:b/>
          <w:lang w:eastAsia="es-ES"/>
        </w:rPr>
      </w:pPr>
    </w:p>
    <w:p w14:paraId="19FDB575" w14:textId="77777777" w:rsidR="009A2DE9" w:rsidRPr="00F807E8" w:rsidRDefault="009A2DE9" w:rsidP="009A2DE9">
      <w:pPr>
        <w:shd w:val="clear" w:color="auto" w:fill="FFFFFF"/>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 xml:space="preserve">Servicios Personales: </w:t>
      </w:r>
      <w:r w:rsidRPr="00F807E8">
        <w:rPr>
          <w:rFonts w:ascii="Times New Roman" w:eastAsia="Times New Roman" w:hAnsi="Times New Roman" w:cs="Times New Roman"/>
          <w:lang w:eastAsia="es-ES"/>
        </w:rPr>
        <w:t>Comprende el importe del gasto por remuneraciones del personal de carácter permanente y transitorio al servicio del ente público y las obligaciones que de ello se deriven.</w:t>
      </w:r>
    </w:p>
    <w:p w14:paraId="352717A8" w14:textId="77777777" w:rsidR="009A2DE9" w:rsidRPr="00F807E8" w:rsidRDefault="009A2DE9" w:rsidP="009A2DE9">
      <w:pPr>
        <w:shd w:val="clear" w:color="auto" w:fill="FFFFFF"/>
        <w:jc w:val="both"/>
        <w:rPr>
          <w:rFonts w:ascii="Times New Roman" w:eastAsia="Times New Roman" w:hAnsi="Times New Roman" w:cs="Times New Roman"/>
          <w:lang w:eastAsia="es-ES"/>
        </w:rPr>
      </w:pPr>
    </w:p>
    <w:p w14:paraId="37C34CD1" w14:textId="77777777" w:rsidR="009A2DE9" w:rsidRPr="00F807E8" w:rsidRDefault="009A2DE9" w:rsidP="009A2DE9">
      <w:pPr>
        <w:shd w:val="clear" w:color="auto" w:fill="FFFFFF"/>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Materiales y Suministros</w:t>
      </w:r>
      <w:r>
        <w:rPr>
          <w:rFonts w:ascii="Times New Roman" w:eastAsia="Times New Roman" w:hAnsi="Times New Roman" w:cs="Times New Roman"/>
          <w:b/>
          <w:lang w:eastAsia="es-ES"/>
        </w:rPr>
        <w:t>:</w:t>
      </w:r>
      <w:r w:rsidRPr="00F807E8">
        <w:rPr>
          <w:rFonts w:ascii="Times New Roman" w:eastAsia="Times New Roman" w:hAnsi="Times New Roman" w:cs="Times New Roman"/>
          <w:lang w:eastAsia="es-ES"/>
        </w:rPr>
        <w:t xml:space="preserve"> Son las asignaciones destinadas a la adquisición de toda clase de insumos requeridos por este organismo, para el desempeño de sus actividades administrativas, productivas y operativas por medio de Material de Oficina, Material de Limpieza, Combustibles, Alimentos, Uniformes, etc.</w:t>
      </w:r>
      <w:r w:rsidRPr="00F807E8">
        <w:rPr>
          <w:rFonts w:ascii="Times New Roman" w:eastAsia="Times New Roman" w:hAnsi="Times New Roman" w:cs="Times New Roman"/>
          <w:b/>
          <w:lang w:eastAsia="es-ES"/>
        </w:rPr>
        <w:t xml:space="preserve"> </w:t>
      </w:r>
    </w:p>
    <w:p w14:paraId="5A66BE06" w14:textId="77777777" w:rsidR="009A2DE9" w:rsidRPr="00F807E8" w:rsidRDefault="009A2DE9" w:rsidP="009A2DE9">
      <w:pPr>
        <w:shd w:val="clear" w:color="auto" w:fill="FFFFFF"/>
        <w:jc w:val="both"/>
        <w:rPr>
          <w:rFonts w:ascii="Times New Roman" w:eastAsia="Times New Roman" w:hAnsi="Times New Roman" w:cs="Times New Roman"/>
          <w:b/>
          <w:lang w:eastAsia="es-ES"/>
        </w:rPr>
      </w:pPr>
    </w:p>
    <w:p w14:paraId="3294CCB0" w14:textId="5E33DCD9" w:rsidR="009A2DE9" w:rsidRDefault="009A2DE9" w:rsidP="009A2DE9">
      <w:pPr>
        <w:shd w:val="clear" w:color="auto" w:fill="FFFFFF"/>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Servicios Generales</w:t>
      </w:r>
      <w:r>
        <w:rPr>
          <w:rFonts w:ascii="Times New Roman" w:eastAsia="Times New Roman" w:hAnsi="Times New Roman" w:cs="Times New Roman"/>
          <w:b/>
          <w:lang w:eastAsia="es-ES"/>
        </w:rPr>
        <w:t>:</w:t>
      </w:r>
      <w:r w:rsidRPr="00F807E8">
        <w:rPr>
          <w:rFonts w:ascii="Times New Roman" w:eastAsia="Times New Roman" w:hAnsi="Times New Roman" w:cs="Times New Roman"/>
          <w:b/>
          <w:lang w:eastAsia="es-ES"/>
        </w:rPr>
        <w:t xml:space="preserve"> </w:t>
      </w:r>
      <w:r w:rsidRPr="00F807E8">
        <w:rPr>
          <w:rFonts w:ascii="Times New Roman" w:eastAsia="Times New Roman" w:hAnsi="Times New Roman" w:cs="Times New Roman"/>
          <w:lang w:eastAsia="es-ES"/>
        </w:rPr>
        <w:t>Son las asignaciones destinadas a cubrir el costo de todo tipo de servicios indispensables para el funcionamiento del organismo y que se contratan a particulares o a instituciones privadas, tales como: Pasajes, Viáticos, Conservación de Mobiliario y equipo, difusión de eventos, y de los servicios que se prestan.</w:t>
      </w:r>
    </w:p>
    <w:p w14:paraId="1AB97A29" w14:textId="77777777" w:rsidR="00F34073" w:rsidRPr="00F807E8" w:rsidRDefault="00F34073" w:rsidP="00F34073">
      <w:pPr>
        <w:shd w:val="clear" w:color="auto" w:fill="FFFFFF"/>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1.</w:t>
      </w:r>
      <w:r w:rsidRPr="00F807E8">
        <w:rPr>
          <w:rFonts w:ascii="Times New Roman" w:eastAsia="Times New Roman" w:hAnsi="Times New Roman" w:cs="Times New Roman"/>
          <w:lang w:eastAsia="es-ES"/>
        </w:rPr>
        <w:t xml:space="preserve"> El importe de Gastos de funcionamiento, se compone principalmente por la cuenta de Servicios Personales y corresponde al pago de sueldos y prestaciones del personal de la Comisión Estatal de Derechos Humanos en Jalisco, así como de la cuenta de Materiales y Suministros, Servicios Generales, Apoyos y Bienes muebles e inmuebles, necesarias para la operación de esta defensoría, como se desprende del cuadro que antecede.</w:t>
      </w:r>
    </w:p>
    <w:p w14:paraId="589029EB" w14:textId="77777777" w:rsidR="00F34073" w:rsidRPr="00F807E8" w:rsidRDefault="00F34073" w:rsidP="00F34073">
      <w:pPr>
        <w:shd w:val="clear" w:color="auto" w:fill="FFFFFF"/>
        <w:jc w:val="both"/>
        <w:rPr>
          <w:rFonts w:ascii="Times New Roman" w:eastAsia="Times New Roman" w:hAnsi="Times New Roman" w:cs="Times New Roman"/>
          <w:lang w:eastAsia="es-ES"/>
        </w:rPr>
      </w:pPr>
    </w:p>
    <w:p w14:paraId="2DA510F6" w14:textId="78DAA034" w:rsidR="00F34073" w:rsidRPr="00F807E8" w:rsidRDefault="00F34073" w:rsidP="00F34073">
      <w:pPr>
        <w:shd w:val="clear" w:color="auto" w:fill="FFFFFF"/>
        <w:jc w:val="both"/>
        <w:rPr>
          <w:rFonts w:ascii="Times New Roman" w:eastAsia="Times New Roman" w:hAnsi="Times New Roman" w:cs="Times New Roman"/>
          <w:lang w:eastAsia="es-ES"/>
        </w:rPr>
      </w:pPr>
      <w:r w:rsidRPr="00F807E8">
        <w:rPr>
          <w:rFonts w:ascii="Times New Roman" w:eastAsia="Times New Roman" w:hAnsi="Times New Roman" w:cs="Times New Roman"/>
          <w:lang w:eastAsia="es-ES"/>
        </w:rPr>
        <w:t xml:space="preserve">Constituyendo como se puede comprobar que </w:t>
      </w:r>
      <w:r w:rsidR="00985E9F" w:rsidRPr="00F807E8">
        <w:rPr>
          <w:rFonts w:ascii="Times New Roman" w:eastAsia="Times New Roman" w:hAnsi="Times New Roman" w:cs="Times New Roman"/>
          <w:lang w:eastAsia="es-ES"/>
        </w:rPr>
        <w:t xml:space="preserve">la erogación </w:t>
      </w:r>
      <w:r w:rsidR="00985E9F">
        <w:rPr>
          <w:rFonts w:ascii="Times New Roman" w:eastAsia="Times New Roman" w:hAnsi="Times New Roman" w:cs="Times New Roman"/>
          <w:lang w:eastAsia="es-ES"/>
        </w:rPr>
        <w:t xml:space="preserve">por gastos extraordinarios </w:t>
      </w:r>
      <w:r w:rsidR="00985E9F" w:rsidRPr="00F807E8">
        <w:rPr>
          <w:rFonts w:ascii="Times New Roman" w:eastAsia="Times New Roman" w:hAnsi="Times New Roman" w:cs="Times New Roman"/>
          <w:lang w:eastAsia="es-ES"/>
        </w:rPr>
        <w:t>representa</w:t>
      </w:r>
      <w:r w:rsidRPr="00F807E8">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el</w:t>
      </w:r>
      <w:r w:rsidRPr="00F807E8">
        <w:rPr>
          <w:rFonts w:ascii="Times New Roman" w:eastAsia="Times New Roman" w:hAnsi="Times New Roman" w:cs="Times New Roman"/>
          <w:lang w:eastAsia="es-ES"/>
        </w:rPr>
        <w:t xml:space="preserve"> 10% </w:t>
      </w:r>
      <w:r>
        <w:rPr>
          <w:rFonts w:ascii="Times New Roman" w:eastAsia="Times New Roman" w:hAnsi="Times New Roman" w:cs="Times New Roman"/>
          <w:lang w:eastAsia="es-ES"/>
        </w:rPr>
        <w:t>o más del total de los gastos</w:t>
      </w:r>
      <w:r w:rsidRPr="00F807E8">
        <w:rPr>
          <w:rFonts w:ascii="Times New Roman" w:eastAsia="Times New Roman" w:hAnsi="Times New Roman" w:cs="Times New Roman"/>
          <w:lang w:eastAsia="es-ES"/>
        </w:rPr>
        <w:t>.</w:t>
      </w:r>
    </w:p>
    <w:p w14:paraId="3088791F" w14:textId="77777777" w:rsidR="00F34073" w:rsidRPr="00F807E8" w:rsidRDefault="00F34073" w:rsidP="00F34073">
      <w:pPr>
        <w:shd w:val="clear" w:color="auto" w:fill="FFFFFF"/>
        <w:jc w:val="both"/>
        <w:rPr>
          <w:rFonts w:ascii="Times New Roman" w:eastAsia="Times New Roman" w:hAnsi="Times New Roman" w:cs="Times New Roman"/>
          <w:lang w:eastAsia="es-ES"/>
        </w:rPr>
      </w:pPr>
    </w:p>
    <w:p w14:paraId="117D53FB" w14:textId="6F4CA7AD" w:rsidR="009A2DE9" w:rsidRDefault="009A2DE9" w:rsidP="009A2DE9">
      <w:pPr>
        <w:shd w:val="clear" w:color="auto" w:fill="FFFFFF"/>
        <w:jc w:val="both"/>
        <w:rPr>
          <w:rFonts w:ascii="Times New Roman" w:eastAsia="Times New Roman" w:hAnsi="Times New Roman" w:cs="Times New Roman"/>
          <w:lang w:eastAsia="es-ES"/>
        </w:rPr>
      </w:pPr>
    </w:p>
    <w:p w14:paraId="6AC980F8" w14:textId="77777777" w:rsidR="00F34073" w:rsidRPr="00F807E8" w:rsidRDefault="00F34073" w:rsidP="009A2DE9">
      <w:pPr>
        <w:shd w:val="clear" w:color="auto" w:fill="FFFFFF"/>
        <w:jc w:val="both"/>
        <w:rPr>
          <w:rFonts w:ascii="Times New Roman" w:eastAsia="Times New Roman" w:hAnsi="Times New Roman" w:cs="Times New Roman"/>
          <w:lang w:eastAsia="es-ES"/>
        </w:rPr>
      </w:pPr>
    </w:p>
    <w:tbl>
      <w:tblPr>
        <w:tblW w:w="8931" w:type="dxa"/>
        <w:jc w:val="center"/>
        <w:tblCellMar>
          <w:left w:w="70" w:type="dxa"/>
          <w:right w:w="70" w:type="dxa"/>
        </w:tblCellMar>
        <w:tblLook w:val="04A0" w:firstRow="1" w:lastRow="0" w:firstColumn="1" w:lastColumn="0" w:noHBand="0" w:noVBand="1"/>
      </w:tblPr>
      <w:tblGrid>
        <w:gridCol w:w="6746"/>
        <w:gridCol w:w="2185"/>
      </w:tblGrid>
      <w:tr w:rsidR="009A2DE9" w:rsidRPr="00F807E8" w14:paraId="5080DB9F" w14:textId="77777777" w:rsidTr="00F34073">
        <w:trPr>
          <w:trHeight w:val="240"/>
          <w:jc w:val="center"/>
        </w:trPr>
        <w:tc>
          <w:tcPr>
            <w:tcW w:w="674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00B8812" w14:textId="77777777" w:rsidR="009A2DE9" w:rsidRPr="009A2DE9" w:rsidRDefault="009A2DE9" w:rsidP="00FF6E11">
            <w:pPr>
              <w:jc w:val="center"/>
              <w:rPr>
                <w:rFonts w:ascii="Times New Roman" w:eastAsia="Times New Roman" w:hAnsi="Times New Roman" w:cs="Times New Roman"/>
                <w:b/>
                <w:bCs/>
                <w:color w:val="000000"/>
                <w:sz w:val="18"/>
                <w:szCs w:val="18"/>
              </w:rPr>
            </w:pPr>
            <w:r w:rsidRPr="009A2DE9">
              <w:rPr>
                <w:rFonts w:ascii="Times New Roman" w:eastAsia="Times New Roman" w:hAnsi="Times New Roman" w:cs="Times New Roman"/>
                <w:b/>
                <w:bCs/>
                <w:color w:val="000000"/>
                <w:sz w:val="18"/>
                <w:szCs w:val="18"/>
              </w:rPr>
              <w:lastRenderedPageBreak/>
              <w:t>Concepto</w:t>
            </w:r>
          </w:p>
        </w:tc>
        <w:tc>
          <w:tcPr>
            <w:tcW w:w="2185"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256FE3BF" w14:textId="77777777" w:rsidR="009A2DE9" w:rsidRPr="009A2DE9" w:rsidRDefault="009A2DE9" w:rsidP="00FF6E11">
            <w:pPr>
              <w:jc w:val="center"/>
              <w:rPr>
                <w:rFonts w:ascii="Times New Roman" w:eastAsia="Times New Roman" w:hAnsi="Times New Roman" w:cs="Times New Roman"/>
                <w:b/>
                <w:bCs/>
                <w:color w:val="000000"/>
                <w:sz w:val="18"/>
                <w:szCs w:val="18"/>
              </w:rPr>
            </w:pPr>
            <w:r w:rsidRPr="009A2DE9">
              <w:rPr>
                <w:rFonts w:ascii="Times New Roman" w:eastAsia="Times New Roman" w:hAnsi="Times New Roman" w:cs="Times New Roman"/>
                <w:b/>
                <w:bCs/>
                <w:color w:val="000000"/>
                <w:sz w:val="18"/>
                <w:szCs w:val="18"/>
              </w:rPr>
              <w:t>Importe</w:t>
            </w:r>
          </w:p>
        </w:tc>
      </w:tr>
      <w:tr w:rsidR="009A2DE9" w:rsidRPr="00F807E8" w14:paraId="5133151F" w14:textId="77777777" w:rsidTr="00F34073">
        <w:trPr>
          <w:trHeight w:val="240"/>
          <w:jc w:val="center"/>
        </w:trPr>
        <w:tc>
          <w:tcPr>
            <w:tcW w:w="67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76364E" w14:textId="77777777" w:rsidR="009A2DE9" w:rsidRPr="00F34073" w:rsidRDefault="009A2DE9" w:rsidP="00FF6E11">
            <w:pPr>
              <w:rPr>
                <w:rStyle w:val="Referenciasutil"/>
                <w:rFonts w:ascii="Times New Roman" w:hAnsi="Times New Roman" w:cs="Times New Roman"/>
                <w:sz w:val="18"/>
                <w:szCs w:val="18"/>
              </w:rPr>
            </w:pPr>
            <w:r w:rsidRPr="00F34073">
              <w:rPr>
                <w:rStyle w:val="Referenciasutil"/>
                <w:rFonts w:ascii="Times New Roman" w:hAnsi="Times New Roman" w:cs="Times New Roman"/>
                <w:color w:val="auto"/>
                <w:sz w:val="18"/>
                <w:szCs w:val="18"/>
              </w:rPr>
              <w:t>Gastos de Funcionamiento</w:t>
            </w:r>
          </w:p>
        </w:tc>
        <w:tc>
          <w:tcPr>
            <w:tcW w:w="2185" w:type="dxa"/>
            <w:tcBorders>
              <w:top w:val="single" w:sz="4" w:space="0" w:color="auto"/>
              <w:left w:val="nil"/>
              <w:bottom w:val="single" w:sz="4" w:space="0" w:color="auto"/>
              <w:right w:val="single" w:sz="4" w:space="0" w:color="000000"/>
            </w:tcBorders>
            <w:shd w:val="clear" w:color="auto" w:fill="auto"/>
            <w:noWrap/>
            <w:vAlign w:val="bottom"/>
            <w:hideMark/>
          </w:tcPr>
          <w:p w14:paraId="240E3C7C" w14:textId="04A69BC2" w:rsidR="009A2DE9" w:rsidRPr="009A2DE9" w:rsidRDefault="009A2DE9" w:rsidP="00FF6E11">
            <w:pPr>
              <w:jc w:val="right"/>
              <w:rPr>
                <w:rFonts w:ascii="Times New Roman" w:eastAsia="Times New Roman" w:hAnsi="Times New Roman" w:cs="Times New Roman"/>
                <w:color w:val="000000"/>
                <w:sz w:val="18"/>
                <w:szCs w:val="18"/>
              </w:rPr>
            </w:pPr>
            <w:r w:rsidRPr="009A2DE9">
              <w:rPr>
                <w:rFonts w:ascii="Times New Roman" w:hAnsi="Times New Roman" w:cs="Times New Roman"/>
                <w:color w:val="000000"/>
                <w:sz w:val="18"/>
                <w:szCs w:val="18"/>
              </w:rPr>
              <w:t xml:space="preserve">$ </w:t>
            </w:r>
            <w:r w:rsidR="006864C7">
              <w:rPr>
                <w:rFonts w:ascii="Times New Roman" w:hAnsi="Times New Roman" w:cs="Times New Roman"/>
                <w:color w:val="000000"/>
                <w:sz w:val="18"/>
                <w:szCs w:val="18"/>
              </w:rPr>
              <w:t>165</w:t>
            </w:r>
            <w:r w:rsidRPr="009A2DE9">
              <w:rPr>
                <w:rFonts w:ascii="Times New Roman" w:hAnsi="Times New Roman" w:cs="Times New Roman"/>
                <w:color w:val="000000"/>
                <w:sz w:val="18"/>
                <w:szCs w:val="18"/>
              </w:rPr>
              <w:t>,</w:t>
            </w:r>
            <w:r w:rsidR="006864C7">
              <w:rPr>
                <w:rFonts w:ascii="Times New Roman" w:hAnsi="Times New Roman" w:cs="Times New Roman"/>
                <w:color w:val="000000"/>
                <w:sz w:val="18"/>
                <w:szCs w:val="18"/>
              </w:rPr>
              <w:t>463</w:t>
            </w:r>
            <w:r w:rsidRPr="009A2DE9">
              <w:rPr>
                <w:rFonts w:ascii="Times New Roman" w:hAnsi="Times New Roman" w:cs="Times New Roman"/>
                <w:color w:val="000000"/>
                <w:sz w:val="18"/>
                <w:szCs w:val="18"/>
              </w:rPr>
              <w:t>,</w:t>
            </w:r>
            <w:r w:rsidR="006864C7">
              <w:rPr>
                <w:rFonts w:ascii="Times New Roman" w:hAnsi="Times New Roman" w:cs="Times New Roman"/>
                <w:color w:val="000000"/>
                <w:sz w:val="18"/>
                <w:szCs w:val="18"/>
              </w:rPr>
              <w:t>401</w:t>
            </w:r>
            <w:r w:rsidRPr="009A2DE9">
              <w:rPr>
                <w:rFonts w:ascii="Times New Roman" w:hAnsi="Times New Roman" w:cs="Times New Roman"/>
                <w:color w:val="000000"/>
                <w:sz w:val="18"/>
                <w:szCs w:val="18"/>
              </w:rPr>
              <w:t>.</w:t>
            </w:r>
            <w:r w:rsidR="006864C7">
              <w:rPr>
                <w:rFonts w:ascii="Times New Roman" w:hAnsi="Times New Roman" w:cs="Times New Roman"/>
                <w:color w:val="000000"/>
                <w:sz w:val="18"/>
                <w:szCs w:val="18"/>
              </w:rPr>
              <w:t>99</w:t>
            </w:r>
          </w:p>
        </w:tc>
      </w:tr>
      <w:tr w:rsidR="009A2DE9" w:rsidRPr="00F807E8" w14:paraId="1110B50D" w14:textId="77777777" w:rsidTr="00F34073">
        <w:trPr>
          <w:trHeight w:val="240"/>
          <w:jc w:val="center"/>
        </w:trPr>
        <w:tc>
          <w:tcPr>
            <w:tcW w:w="67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BE2951" w14:textId="77777777" w:rsidR="009A2DE9" w:rsidRPr="00F34073" w:rsidRDefault="009A2DE9" w:rsidP="00FF6E11">
            <w:pPr>
              <w:rPr>
                <w:rStyle w:val="Referenciasutil"/>
                <w:rFonts w:ascii="Times New Roman" w:hAnsi="Times New Roman" w:cs="Times New Roman"/>
                <w:color w:val="auto"/>
                <w:sz w:val="18"/>
                <w:szCs w:val="18"/>
              </w:rPr>
            </w:pPr>
            <w:r w:rsidRPr="00F34073">
              <w:rPr>
                <w:rStyle w:val="Referenciasutil"/>
                <w:rFonts w:ascii="Times New Roman" w:hAnsi="Times New Roman" w:cs="Times New Roman"/>
                <w:color w:val="auto"/>
                <w:sz w:val="18"/>
                <w:szCs w:val="18"/>
              </w:rPr>
              <w:t>Transferencias, Asignaciones, Subsidios y Otras Ayudas</w:t>
            </w:r>
          </w:p>
        </w:tc>
        <w:tc>
          <w:tcPr>
            <w:tcW w:w="2185" w:type="dxa"/>
            <w:tcBorders>
              <w:top w:val="single" w:sz="4" w:space="0" w:color="auto"/>
              <w:left w:val="nil"/>
              <w:bottom w:val="single" w:sz="4" w:space="0" w:color="auto"/>
              <w:right w:val="single" w:sz="4" w:space="0" w:color="000000"/>
            </w:tcBorders>
            <w:shd w:val="clear" w:color="auto" w:fill="auto"/>
            <w:noWrap/>
            <w:vAlign w:val="bottom"/>
            <w:hideMark/>
          </w:tcPr>
          <w:p w14:paraId="2D43E736" w14:textId="00B55E5D" w:rsidR="009A2DE9" w:rsidRPr="009A2DE9" w:rsidRDefault="009A2DE9" w:rsidP="00FF6E11">
            <w:pPr>
              <w:jc w:val="right"/>
              <w:rPr>
                <w:rFonts w:ascii="Times New Roman" w:hAnsi="Times New Roman" w:cs="Times New Roman"/>
                <w:color w:val="000000"/>
                <w:sz w:val="18"/>
                <w:szCs w:val="18"/>
              </w:rPr>
            </w:pPr>
            <w:r w:rsidRPr="009A2DE9">
              <w:rPr>
                <w:rFonts w:ascii="Times New Roman" w:hAnsi="Times New Roman" w:cs="Times New Roman"/>
                <w:color w:val="000000"/>
                <w:sz w:val="18"/>
                <w:szCs w:val="18"/>
              </w:rPr>
              <w:t>$</w:t>
            </w:r>
            <w:r w:rsidR="006864C7">
              <w:rPr>
                <w:rFonts w:ascii="Times New Roman" w:hAnsi="Times New Roman" w:cs="Times New Roman"/>
                <w:color w:val="000000"/>
                <w:sz w:val="18"/>
                <w:szCs w:val="18"/>
              </w:rPr>
              <w:t>249</w:t>
            </w:r>
            <w:r w:rsidRPr="009A2DE9">
              <w:rPr>
                <w:rFonts w:ascii="Times New Roman" w:hAnsi="Times New Roman" w:cs="Times New Roman"/>
                <w:color w:val="000000"/>
                <w:sz w:val="18"/>
                <w:szCs w:val="18"/>
              </w:rPr>
              <w:t>,</w:t>
            </w:r>
            <w:r w:rsidR="006864C7">
              <w:rPr>
                <w:rFonts w:ascii="Times New Roman" w:hAnsi="Times New Roman" w:cs="Times New Roman"/>
                <w:color w:val="000000"/>
                <w:sz w:val="18"/>
                <w:szCs w:val="18"/>
              </w:rPr>
              <w:t>028</w:t>
            </w:r>
            <w:r w:rsidRPr="009A2DE9">
              <w:rPr>
                <w:rFonts w:ascii="Times New Roman" w:hAnsi="Times New Roman" w:cs="Times New Roman"/>
                <w:color w:val="000000"/>
                <w:sz w:val="18"/>
                <w:szCs w:val="18"/>
              </w:rPr>
              <w:t>.</w:t>
            </w:r>
            <w:r w:rsidR="006864C7">
              <w:rPr>
                <w:rFonts w:ascii="Times New Roman" w:hAnsi="Times New Roman" w:cs="Times New Roman"/>
                <w:color w:val="000000"/>
                <w:sz w:val="18"/>
                <w:szCs w:val="18"/>
              </w:rPr>
              <w:t>37</w:t>
            </w:r>
          </w:p>
          <w:p w14:paraId="2109D3D7" w14:textId="77777777" w:rsidR="009A2DE9" w:rsidRPr="009A2DE9" w:rsidRDefault="009A2DE9" w:rsidP="00FF6E11">
            <w:pPr>
              <w:jc w:val="right"/>
              <w:rPr>
                <w:rFonts w:ascii="Times New Roman" w:eastAsia="Times New Roman" w:hAnsi="Times New Roman" w:cs="Times New Roman"/>
                <w:color w:val="000000"/>
                <w:sz w:val="18"/>
                <w:szCs w:val="18"/>
              </w:rPr>
            </w:pPr>
          </w:p>
        </w:tc>
      </w:tr>
      <w:tr w:rsidR="009A2DE9" w:rsidRPr="00F807E8" w14:paraId="57F39DC8" w14:textId="77777777" w:rsidTr="00F34073">
        <w:trPr>
          <w:trHeight w:val="240"/>
          <w:jc w:val="center"/>
        </w:trPr>
        <w:tc>
          <w:tcPr>
            <w:tcW w:w="67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FE7450" w14:textId="77777777" w:rsidR="009A2DE9" w:rsidRPr="00F34073" w:rsidRDefault="009A2DE9" w:rsidP="00FF6E11">
            <w:pPr>
              <w:rPr>
                <w:rStyle w:val="Referenciasutil"/>
                <w:rFonts w:ascii="Times New Roman" w:hAnsi="Times New Roman" w:cs="Times New Roman"/>
                <w:color w:val="auto"/>
                <w:sz w:val="18"/>
                <w:szCs w:val="18"/>
              </w:rPr>
            </w:pPr>
            <w:r w:rsidRPr="00F34073">
              <w:rPr>
                <w:rStyle w:val="Referenciasutil"/>
                <w:rFonts w:ascii="Times New Roman" w:hAnsi="Times New Roman" w:cs="Times New Roman"/>
                <w:color w:val="auto"/>
                <w:sz w:val="18"/>
                <w:szCs w:val="18"/>
              </w:rPr>
              <w:t>Participaciones y Aportaciones</w:t>
            </w:r>
          </w:p>
        </w:tc>
        <w:tc>
          <w:tcPr>
            <w:tcW w:w="2185" w:type="dxa"/>
            <w:tcBorders>
              <w:top w:val="single" w:sz="4" w:space="0" w:color="auto"/>
              <w:left w:val="nil"/>
              <w:bottom w:val="single" w:sz="4" w:space="0" w:color="auto"/>
              <w:right w:val="single" w:sz="4" w:space="0" w:color="000000"/>
            </w:tcBorders>
            <w:shd w:val="clear" w:color="auto" w:fill="auto"/>
            <w:noWrap/>
            <w:vAlign w:val="bottom"/>
            <w:hideMark/>
          </w:tcPr>
          <w:p w14:paraId="64C0EA91" w14:textId="77777777" w:rsidR="009A2DE9" w:rsidRPr="009A2DE9" w:rsidRDefault="009A2DE9" w:rsidP="00FF6E11">
            <w:pPr>
              <w:jc w:val="right"/>
              <w:rPr>
                <w:rFonts w:ascii="Times New Roman" w:eastAsia="Times New Roman" w:hAnsi="Times New Roman" w:cs="Times New Roman"/>
                <w:color w:val="000000"/>
                <w:sz w:val="18"/>
                <w:szCs w:val="18"/>
              </w:rPr>
            </w:pPr>
            <w:r w:rsidRPr="009A2DE9">
              <w:rPr>
                <w:rFonts w:ascii="Times New Roman" w:eastAsia="Times New Roman" w:hAnsi="Times New Roman" w:cs="Times New Roman"/>
                <w:color w:val="000000"/>
                <w:sz w:val="18"/>
                <w:szCs w:val="18"/>
              </w:rPr>
              <w:t>$ 0.00</w:t>
            </w:r>
          </w:p>
        </w:tc>
      </w:tr>
      <w:tr w:rsidR="009A2DE9" w:rsidRPr="00F807E8" w14:paraId="5A3CAFD8" w14:textId="77777777" w:rsidTr="00F34073">
        <w:trPr>
          <w:trHeight w:val="240"/>
          <w:jc w:val="center"/>
        </w:trPr>
        <w:tc>
          <w:tcPr>
            <w:tcW w:w="67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F8EB15" w14:textId="77777777" w:rsidR="009A2DE9" w:rsidRPr="00F34073" w:rsidRDefault="009A2DE9" w:rsidP="00FF6E11">
            <w:pPr>
              <w:rPr>
                <w:rStyle w:val="Referenciasutil"/>
                <w:rFonts w:ascii="Times New Roman" w:hAnsi="Times New Roman" w:cs="Times New Roman"/>
                <w:color w:val="auto"/>
                <w:sz w:val="18"/>
                <w:szCs w:val="18"/>
              </w:rPr>
            </w:pPr>
            <w:r w:rsidRPr="00F34073">
              <w:rPr>
                <w:rStyle w:val="Referenciasutil"/>
                <w:rFonts w:ascii="Times New Roman" w:hAnsi="Times New Roman" w:cs="Times New Roman"/>
                <w:color w:val="auto"/>
                <w:sz w:val="18"/>
                <w:szCs w:val="18"/>
              </w:rPr>
              <w:t>Intereses, Comisiones y Otros Gastos de la Deuda Pública</w:t>
            </w:r>
          </w:p>
        </w:tc>
        <w:tc>
          <w:tcPr>
            <w:tcW w:w="2185" w:type="dxa"/>
            <w:tcBorders>
              <w:top w:val="single" w:sz="4" w:space="0" w:color="auto"/>
              <w:left w:val="nil"/>
              <w:bottom w:val="single" w:sz="4" w:space="0" w:color="auto"/>
              <w:right w:val="single" w:sz="4" w:space="0" w:color="000000"/>
            </w:tcBorders>
            <w:shd w:val="clear" w:color="auto" w:fill="auto"/>
            <w:noWrap/>
            <w:vAlign w:val="bottom"/>
            <w:hideMark/>
          </w:tcPr>
          <w:p w14:paraId="635F4DE8" w14:textId="500BE461" w:rsidR="009A2DE9" w:rsidRPr="009A2DE9" w:rsidRDefault="009A2DE9" w:rsidP="00FF6E11">
            <w:pPr>
              <w:jc w:val="right"/>
              <w:rPr>
                <w:rFonts w:ascii="Times New Roman" w:eastAsia="Times New Roman" w:hAnsi="Times New Roman" w:cs="Times New Roman"/>
                <w:color w:val="000000"/>
                <w:sz w:val="18"/>
                <w:szCs w:val="18"/>
              </w:rPr>
            </w:pPr>
            <w:r w:rsidRPr="009A2DE9">
              <w:rPr>
                <w:rFonts w:ascii="Times New Roman" w:eastAsia="Times New Roman" w:hAnsi="Times New Roman" w:cs="Times New Roman"/>
                <w:color w:val="000000"/>
                <w:sz w:val="18"/>
                <w:szCs w:val="18"/>
              </w:rPr>
              <w:t xml:space="preserve">$ </w:t>
            </w:r>
            <w:r w:rsidR="00C45F1F">
              <w:rPr>
                <w:rFonts w:ascii="Times New Roman" w:eastAsia="Times New Roman" w:hAnsi="Times New Roman" w:cs="Times New Roman"/>
                <w:color w:val="000000"/>
                <w:sz w:val="18"/>
                <w:szCs w:val="18"/>
              </w:rPr>
              <w:t>0.00</w:t>
            </w:r>
          </w:p>
        </w:tc>
      </w:tr>
      <w:tr w:rsidR="009A2DE9" w:rsidRPr="00F807E8" w14:paraId="134EC7EE" w14:textId="77777777" w:rsidTr="00F34073">
        <w:trPr>
          <w:trHeight w:val="240"/>
          <w:jc w:val="center"/>
        </w:trPr>
        <w:tc>
          <w:tcPr>
            <w:tcW w:w="67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32E741" w14:textId="77777777" w:rsidR="009A2DE9" w:rsidRPr="00F34073" w:rsidRDefault="009A2DE9" w:rsidP="00FF6E11">
            <w:pPr>
              <w:rPr>
                <w:rStyle w:val="Referenciasutil"/>
                <w:rFonts w:ascii="Times New Roman" w:hAnsi="Times New Roman" w:cs="Times New Roman"/>
                <w:color w:val="auto"/>
                <w:sz w:val="18"/>
                <w:szCs w:val="18"/>
              </w:rPr>
            </w:pPr>
            <w:r w:rsidRPr="00F34073">
              <w:rPr>
                <w:rStyle w:val="Referenciasutil"/>
                <w:rFonts w:ascii="Times New Roman" w:hAnsi="Times New Roman" w:cs="Times New Roman"/>
                <w:color w:val="auto"/>
                <w:sz w:val="18"/>
                <w:szCs w:val="18"/>
              </w:rPr>
              <w:t>Otros Gastos y Pérdidas Extraordinarias</w:t>
            </w:r>
          </w:p>
        </w:tc>
        <w:tc>
          <w:tcPr>
            <w:tcW w:w="2185" w:type="dxa"/>
            <w:tcBorders>
              <w:top w:val="single" w:sz="4" w:space="0" w:color="auto"/>
              <w:left w:val="nil"/>
              <w:bottom w:val="single" w:sz="4" w:space="0" w:color="auto"/>
              <w:right w:val="single" w:sz="4" w:space="0" w:color="000000"/>
            </w:tcBorders>
            <w:shd w:val="clear" w:color="auto" w:fill="auto"/>
            <w:noWrap/>
            <w:vAlign w:val="bottom"/>
            <w:hideMark/>
          </w:tcPr>
          <w:p w14:paraId="3258CA1F" w14:textId="0B84EDC0" w:rsidR="009A2DE9" w:rsidRPr="006864C7" w:rsidRDefault="006864C7" w:rsidP="006864C7">
            <w:pPr>
              <w:jc w:val="right"/>
              <w:rPr>
                <w:rFonts w:ascii="Times New Roman" w:hAnsi="Times New Roman" w:cs="Times New Roman"/>
                <w:color w:val="000000"/>
                <w:sz w:val="18"/>
                <w:szCs w:val="18"/>
              </w:rPr>
            </w:pPr>
            <w:r w:rsidRPr="009A2DE9">
              <w:rPr>
                <w:rFonts w:ascii="Times New Roman" w:hAnsi="Times New Roman" w:cs="Times New Roman"/>
                <w:color w:val="000000"/>
                <w:sz w:val="18"/>
                <w:szCs w:val="18"/>
              </w:rPr>
              <w:t>$</w:t>
            </w:r>
            <w:r>
              <w:rPr>
                <w:rFonts w:ascii="Times New Roman" w:hAnsi="Times New Roman" w:cs="Times New Roman"/>
                <w:color w:val="000000"/>
                <w:sz w:val="18"/>
                <w:szCs w:val="18"/>
              </w:rPr>
              <w:t>3’563</w:t>
            </w:r>
            <w:r w:rsidRPr="009A2DE9">
              <w:rPr>
                <w:rFonts w:ascii="Times New Roman" w:hAnsi="Times New Roman" w:cs="Times New Roman"/>
                <w:color w:val="000000"/>
                <w:sz w:val="18"/>
                <w:szCs w:val="18"/>
              </w:rPr>
              <w:t>,</w:t>
            </w:r>
            <w:r>
              <w:rPr>
                <w:rFonts w:ascii="Times New Roman" w:hAnsi="Times New Roman" w:cs="Times New Roman"/>
                <w:color w:val="000000"/>
                <w:sz w:val="18"/>
                <w:szCs w:val="18"/>
              </w:rPr>
              <w:t>262</w:t>
            </w:r>
            <w:r w:rsidRPr="009A2DE9">
              <w:rPr>
                <w:rFonts w:ascii="Times New Roman" w:hAnsi="Times New Roman" w:cs="Times New Roman"/>
                <w:color w:val="000000"/>
                <w:sz w:val="18"/>
                <w:szCs w:val="18"/>
              </w:rPr>
              <w:t>.</w:t>
            </w:r>
            <w:r>
              <w:rPr>
                <w:rFonts w:ascii="Times New Roman" w:hAnsi="Times New Roman" w:cs="Times New Roman"/>
                <w:color w:val="000000"/>
                <w:sz w:val="18"/>
                <w:szCs w:val="18"/>
              </w:rPr>
              <w:t>62</w:t>
            </w:r>
          </w:p>
        </w:tc>
      </w:tr>
      <w:tr w:rsidR="009A2DE9" w:rsidRPr="00F807E8" w14:paraId="42D8ACFB" w14:textId="77777777" w:rsidTr="00F34073">
        <w:trPr>
          <w:trHeight w:val="240"/>
          <w:jc w:val="center"/>
        </w:trPr>
        <w:tc>
          <w:tcPr>
            <w:tcW w:w="674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0589F92" w14:textId="77777777" w:rsidR="009A2DE9" w:rsidRPr="00F807E8" w:rsidRDefault="009A2DE9" w:rsidP="00FF6E11">
            <w:pPr>
              <w:jc w:val="right"/>
              <w:rPr>
                <w:rFonts w:ascii="Times New Roman" w:eastAsia="Times New Roman" w:hAnsi="Times New Roman" w:cs="Times New Roman"/>
                <w:b/>
                <w:bCs/>
                <w:color w:val="000000"/>
                <w:szCs w:val="18"/>
              </w:rPr>
            </w:pPr>
            <w:r w:rsidRPr="00F807E8">
              <w:rPr>
                <w:rFonts w:ascii="Times New Roman" w:eastAsia="Times New Roman" w:hAnsi="Times New Roman" w:cs="Times New Roman"/>
                <w:b/>
                <w:bCs/>
                <w:color w:val="000000"/>
                <w:szCs w:val="18"/>
              </w:rPr>
              <w:t xml:space="preserve">Suma de Gastos </w:t>
            </w:r>
            <w:r>
              <w:rPr>
                <w:rFonts w:ascii="Times New Roman" w:eastAsia="Times New Roman" w:hAnsi="Times New Roman" w:cs="Times New Roman"/>
                <w:b/>
                <w:bCs/>
                <w:color w:val="000000"/>
                <w:szCs w:val="18"/>
              </w:rPr>
              <w:t>y</w:t>
            </w:r>
            <w:r w:rsidRPr="00F807E8">
              <w:rPr>
                <w:rFonts w:ascii="Times New Roman" w:eastAsia="Times New Roman" w:hAnsi="Times New Roman" w:cs="Times New Roman"/>
                <w:b/>
                <w:bCs/>
                <w:color w:val="000000"/>
                <w:szCs w:val="18"/>
              </w:rPr>
              <w:t xml:space="preserve"> Otras Pérdidas</w:t>
            </w:r>
          </w:p>
        </w:tc>
        <w:tc>
          <w:tcPr>
            <w:tcW w:w="2185"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72EE8106" w14:textId="30C750DB" w:rsidR="009A2DE9" w:rsidRPr="00F807E8" w:rsidRDefault="009A2DE9" w:rsidP="00FF6E11">
            <w:pPr>
              <w:jc w:val="right"/>
              <w:rPr>
                <w:rFonts w:ascii="Times New Roman" w:eastAsia="Times New Roman" w:hAnsi="Times New Roman" w:cs="Times New Roman"/>
                <w:b/>
                <w:bCs/>
                <w:color w:val="000000"/>
                <w:szCs w:val="18"/>
              </w:rPr>
            </w:pPr>
            <w:r>
              <w:rPr>
                <w:rFonts w:ascii="Arial" w:hAnsi="Arial" w:cs="Arial"/>
                <w:b/>
                <w:bCs/>
                <w:color w:val="000000"/>
                <w:sz w:val="18"/>
                <w:szCs w:val="18"/>
              </w:rPr>
              <w:t xml:space="preserve">                      $</w:t>
            </w:r>
            <w:r w:rsidR="003215A4">
              <w:rPr>
                <w:rFonts w:ascii="Arial" w:hAnsi="Arial" w:cs="Arial"/>
                <w:b/>
                <w:bCs/>
                <w:color w:val="000000"/>
                <w:sz w:val="18"/>
                <w:szCs w:val="18"/>
              </w:rPr>
              <w:t>1</w:t>
            </w:r>
            <w:r w:rsidR="006864C7">
              <w:rPr>
                <w:rFonts w:ascii="Arial" w:hAnsi="Arial" w:cs="Arial"/>
                <w:b/>
                <w:bCs/>
                <w:color w:val="000000"/>
                <w:sz w:val="18"/>
                <w:szCs w:val="18"/>
              </w:rPr>
              <w:t>69</w:t>
            </w:r>
            <w:r>
              <w:rPr>
                <w:rFonts w:ascii="Arial" w:hAnsi="Arial" w:cs="Arial"/>
                <w:b/>
                <w:bCs/>
                <w:color w:val="000000"/>
                <w:sz w:val="18"/>
                <w:szCs w:val="18"/>
              </w:rPr>
              <w:t>,</w:t>
            </w:r>
            <w:r w:rsidR="006864C7">
              <w:rPr>
                <w:rFonts w:ascii="Arial" w:hAnsi="Arial" w:cs="Arial"/>
                <w:b/>
                <w:bCs/>
                <w:color w:val="000000"/>
                <w:sz w:val="18"/>
                <w:szCs w:val="18"/>
              </w:rPr>
              <w:t>275</w:t>
            </w:r>
            <w:r>
              <w:rPr>
                <w:rFonts w:ascii="Arial" w:hAnsi="Arial" w:cs="Arial"/>
                <w:b/>
                <w:bCs/>
                <w:color w:val="000000"/>
                <w:sz w:val="18"/>
                <w:szCs w:val="18"/>
              </w:rPr>
              <w:t>,</w:t>
            </w:r>
            <w:r w:rsidR="006864C7">
              <w:rPr>
                <w:rFonts w:ascii="Arial" w:hAnsi="Arial" w:cs="Arial"/>
                <w:b/>
                <w:bCs/>
                <w:color w:val="000000"/>
                <w:sz w:val="18"/>
                <w:szCs w:val="18"/>
              </w:rPr>
              <w:t>692</w:t>
            </w:r>
            <w:r>
              <w:rPr>
                <w:rFonts w:ascii="Arial" w:hAnsi="Arial" w:cs="Arial"/>
                <w:b/>
                <w:bCs/>
                <w:color w:val="000000"/>
                <w:sz w:val="18"/>
                <w:szCs w:val="18"/>
              </w:rPr>
              <w:t>.</w:t>
            </w:r>
            <w:r w:rsidR="006864C7">
              <w:rPr>
                <w:rFonts w:ascii="Arial" w:hAnsi="Arial" w:cs="Arial"/>
                <w:b/>
                <w:bCs/>
                <w:color w:val="000000"/>
                <w:sz w:val="18"/>
                <w:szCs w:val="18"/>
              </w:rPr>
              <w:t>98</w:t>
            </w:r>
            <w:r>
              <w:rPr>
                <w:rFonts w:ascii="Arial" w:hAnsi="Arial" w:cs="Arial"/>
                <w:b/>
                <w:bCs/>
                <w:color w:val="000000"/>
                <w:sz w:val="18"/>
                <w:szCs w:val="18"/>
              </w:rPr>
              <w:t xml:space="preserve"> </w:t>
            </w:r>
          </w:p>
        </w:tc>
      </w:tr>
    </w:tbl>
    <w:p w14:paraId="038995F8" w14:textId="504B0024" w:rsidR="00C56D8E" w:rsidRDefault="00C56D8E" w:rsidP="009A2DE9">
      <w:pPr>
        <w:shd w:val="clear" w:color="auto" w:fill="FFFFFF"/>
        <w:spacing w:line="276" w:lineRule="auto"/>
        <w:jc w:val="both"/>
        <w:rPr>
          <w:rFonts w:ascii="Times New Roman" w:eastAsia="Times New Roman" w:hAnsi="Times New Roman" w:cs="Times New Roman"/>
          <w:lang w:eastAsia="es-ES"/>
        </w:rPr>
      </w:pPr>
    </w:p>
    <w:p w14:paraId="685155FE" w14:textId="77777777" w:rsidR="00C56D8E" w:rsidRDefault="00C56D8E" w:rsidP="009A2DE9">
      <w:pPr>
        <w:shd w:val="clear" w:color="auto" w:fill="FFFFFF"/>
        <w:spacing w:line="276" w:lineRule="auto"/>
        <w:jc w:val="both"/>
        <w:rPr>
          <w:rFonts w:ascii="Times New Roman" w:eastAsia="Times New Roman" w:hAnsi="Times New Roman" w:cs="Times New Roman"/>
          <w:lang w:eastAsia="es-ES"/>
        </w:rPr>
      </w:pPr>
    </w:p>
    <w:p w14:paraId="65D036AC" w14:textId="77777777" w:rsidR="00F34073" w:rsidRPr="00F807E8" w:rsidRDefault="00F34073" w:rsidP="00F34073">
      <w:pPr>
        <w:shd w:val="clear" w:color="auto" w:fill="FFFFFF"/>
        <w:jc w:val="both"/>
        <w:rPr>
          <w:rFonts w:ascii="Times New Roman" w:eastAsia="Times New Roman" w:hAnsi="Times New Roman" w:cs="Times New Roman"/>
          <w:lang w:eastAsia="es-ES"/>
        </w:rPr>
      </w:pPr>
      <w:r w:rsidRPr="005916BB">
        <w:rPr>
          <w:rFonts w:ascii="Times New Roman" w:eastAsia="Times New Roman" w:hAnsi="Times New Roman" w:cs="Times New Roman"/>
          <w:lang w:eastAsia="es-ES"/>
        </w:rPr>
        <w:t>A su vez se</w:t>
      </w:r>
      <w:r w:rsidRPr="00F807E8">
        <w:rPr>
          <w:rFonts w:ascii="Times New Roman" w:eastAsia="Times New Roman" w:hAnsi="Times New Roman" w:cs="Times New Roman"/>
          <w:lang w:eastAsia="es-ES"/>
        </w:rPr>
        <w:t xml:space="preserve"> presentan aquellos rubros que en forma individual representan el 8.0% o más del total de los gastos</w:t>
      </w:r>
    </w:p>
    <w:p w14:paraId="7FCE5CBE" w14:textId="77777777" w:rsidR="00F34073" w:rsidRPr="00F807E8" w:rsidRDefault="00F34073" w:rsidP="00F34073">
      <w:pPr>
        <w:shd w:val="clear" w:color="auto" w:fill="FFFFFF"/>
        <w:jc w:val="both"/>
        <w:rPr>
          <w:rFonts w:ascii="Times New Roman" w:eastAsia="Times New Roman" w:hAnsi="Times New Roman" w:cs="Times New Roman"/>
          <w:lang w:eastAsia="es-ES"/>
        </w:rPr>
      </w:pPr>
    </w:p>
    <w:tbl>
      <w:tblPr>
        <w:tblStyle w:val="Tablaconcuadrcula"/>
        <w:tblW w:w="0" w:type="auto"/>
        <w:tblLook w:val="04A0" w:firstRow="1" w:lastRow="0" w:firstColumn="1" w:lastColumn="0" w:noHBand="0" w:noVBand="1"/>
      </w:tblPr>
      <w:tblGrid>
        <w:gridCol w:w="5665"/>
        <w:gridCol w:w="1985"/>
        <w:gridCol w:w="1838"/>
      </w:tblGrid>
      <w:tr w:rsidR="00F34073" w14:paraId="1B0AA5D3" w14:textId="77777777" w:rsidTr="00F34073">
        <w:tc>
          <w:tcPr>
            <w:tcW w:w="5665" w:type="dxa"/>
          </w:tcPr>
          <w:p w14:paraId="227CB770" w14:textId="3034F86D" w:rsidR="00F34073" w:rsidRDefault="00F34073" w:rsidP="00F34073">
            <w:pPr>
              <w:jc w:val="center"/>
              <w:rPr>
                <w:rFonts w:ascii="Times New Roman" w:eastAsia="Times New Roman" w:hAnsi="Times New Roman" w:cs="Times New Roman"/>
                <w:lang w:eastAsia="es-ES"/>
              </w:rPr>
            </w:pPr>
            <w:r w:rsidRPr="00F34073">
              <w:rPr>
                <w:rFonts w:ascii="Times New Roman" w:eastAsia="Times New Roman" w:hAnsi="Times New Roman" w:cs="Times New Roman"/>
                <w:b/>
                <w:bCs/>
                <w:color w:val="000000"/>
                <w:sz w:val="18"/>
                <w:szCs w:val="18"/>
                <w:lang w:eastAsia="es-MX"/>
              </w:rPr>
              <w:t>Concepto</w:t>
            </w:r>
          </w:p>
        </w:tc>
        <w:tc>
          <w:tcPr>
            <w:tcW w:w="1985" w:type="dxa"/>
          </w:tcPr>
          <w:p w14:paraId="2595FA9D" w14:textId="16F505E9" w:rsidR="00F34073" w:rsidRDefault="00F34073" w:rsidP="00F34073">
            <w:pPr>
              <w:spacing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Importe</w:t>
            </w:r>
          </w:p>
        </w:tc>
        <w:tc>
          <w:tcPr>
            <w:tcW w:w="1838" w:type="dxa"/>
          </w:tcPr>
          <w:p w14:paraId="05BC11FC" w14:textId="50F077BC" w:rsidR="00F34073" w:rsidRDefault="00F34073" w:rsidP="00F34073">
            <w:pPr>
              <w:spacing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w:t>
            </w:r>
          </w:p>
        </w:tc>
      </w:tr>
      <w:tr w:rsidR="00F34073" w:rsidRPr="00F34073" w14:paraId="2ED6E975" w14:textId="77777777" w:rsidTr="00F34073">
        <w:tc>
          <w:tcPr>
            <w:tcW w:w="5665" w:type="dxa"/>
          </w:tcPr>
          <w:p w14:paraId="028848C0" w14:textId="623D84E6" w:rsidR="00F34073" w:rsidRPr="00F34073" w:rsidRDefault="00F34073" w:rsidP="009A2DE9">
            <w:pPr>
              <w:spacing w:line="276" w:lineRule="auto"/>
              <w:jc w:val="both"/>
              <w:rPr>
                <w:rFonts w:ascii="Times New Roman" w:eastAsia="Times New Roman" w:hAnsi="Times New Roman" w:cs="Times New Roman"/>
                <w:sz w:val="18"/>
                <w:szCs w:val="18"/>
                <w:lang w:eastAsia="es-ES"/>
              </w:rPr>
            </w:pPr>
            <w:r w:rsidRPr="00F34073">
              <w:rPr>
                <w:rFonts w:ascii="Times New Roman" w:eastAsia="Times New Roman" w:hAnsi="Times New Roman" w:cs="Times New Roman"/>
                <w:sz w:val="18"/>
                <w:szCs w:val="18"/>
                <w:lang w:eastAsia="es-ES"/>
              </w:rPr>
              <w:t>REMUNERACIONES AL PERSONAL DE CARÁCTER PERMANENTE</w:t>
            </w:r>
          </w:p>
        </w:tc>
        <w:tc>
          <w:tcPr>
            <w:tcW w:w="1985" w:type="dxa"/>
          </w:tcPr>
          <w:p w14:paraId="415BB0F6" w14:textId="3C648AC6" w:rsidR="00F34073" w:rsidRPr="00F34073" w:rsidRDefault="00F34073" w:rsidP="00E333B8">
            <w:pPr>
              <w:spacing w:line="276" w:lineRule="auto"/>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 </w:t>
            </w:r>
            <w:r w:rsidR="00E333B8">
              <w:rPr>
                <w:rFonts w:ascii="Times New Roman" w:eastAsia="Times New Roman" w:hAnsi="Times New Roman" w:cs="Times New Roman"/>
                <w:sz w:val="18"/>
                <w:szCs w:val="18"/>
                <w:lang w:eastAsia="es-ES"/>
              </w:rPr>
              <w:t>7</w:t>
            </w:r>
            <w:r w:rsidR="006864C7">
              <w:rPr>
                <w:rFonts w:ascii="Times New Roman" w:eastAsia="Times New Roman" w:hAnsi="Times New Roman" w:cs="Times New Roman"/>
                <w:sz w:val="18"/>
                <w:szCs w:val="18"/>
                <w:lang w:eastAsia="es-ES"/>
              </w:rPr>
              <w:t>9</w:t>
            </w:r>
            <w:r>
              <w:rPr>
                <w:rFonts w:ascii="Times New Roman" w:eastAsia="Times New Roman" w:hAnsi="Times New Roman" w:cs="Times New Roman"/>
                <w:sz w:val="18"/>
                <w:szCs w:val="18"/>
                <w:lang w:eastAsia="es-ES"/>
              </w:rPr>
              <w:t>,</w:t>
            </w:r>
            <w:r w:rsidR="00E333B8">
              <w:rPr>
                <w:rFonts w:ascii="Times New Roman" w:eastAsia="Times New Roman" w:hAnsi="Times New Roman" w:cs="Times New Roman"/>
                <w:sz w:val="18"/>
                <w:szCs w:val="18"/>
                <w:lang w:eastAsia="es-ES"/>
              </w:rPr>
              <w:t>7</w:t>
            </w:r>
            <w:r w:rsidR="006864C7">
              <w:rPr>
                <w:rFonts w:ascii="Times New Roman" w:eastAsia="Times New Roman" w:hAnsi="Times New Roman" w:cs="Times New Roman"/>
                <w:sz w:val="18"/>
                <w:szCs w:val="18"/>
                <w:lang w:eastAsia="es-ES"/>
              </w:rPr>
              <w:t>0</w:t>
            </w:r>
            <w:r w:rsidR="00E333B8">
              <w:rPr>
                <w:rFonts w:ascii="Times New Roman" w:eastAsia="Times New Roman" w:hAnsi="Times New Roman" w:cs="Times New Roman"/>
                <w:sz w:val="18"/>
                <w:szCs w:val="18"/>
                <w:lang w:eastAsia="es-ES"/>
              </w:rPr>
              <w:t>5</w:t>
            </w:r>
            <w:r>
              <w:rPr>
                <w:rFonts w:ascii="Times New Roman" w:eastAsia="Times New Roman" w:hAnsi="Times New Roman" w:cs="Times New Roman"/>
                <w:sz w:val="18"/>
                <w:szCs w:val="18"/>
                <w:lang w:eastAsia="es-ES"/>
              </w:rPr>
              <w:t>,</w:t>
            </w:r>
            <w:r w:rsidR="006864C7">
              <w:rPr>
                <w:rFonts w:ascii="Times New Roman" w:eastAsia="Times New Roman" w:hAnsi="Times New Roman" w:cs="Times New Roman"/>
                <w:sz w:val="18"/>
                <w:szCs w:val="18"/>
                <w:lang w:eastAsia="es-ES"/>
              </w:rPr>
              <w:t>307</w:t>
            </w:r>
            <w:r>
              <w:rPr>
                <w:rFonts w:ascii="Times New Roman" w:eastAsia="Times New Roman" w:hAnsi="Times New Roman" w:cs="Times New Roman"/>
                <w:sz w:val="18"/>
                <w:szCs w:val="18"/>
                <w:lang w:eastAsia="es-ES"/>
              </w:rPr>
              <w:t>.</w:t>
            </w:r>
            <w:r w:rsidR="006864C7">
              <w:rPr>
                <w:rFonts w:ascii="Times New Roman" w:eastAsia="Times New Roman" w:hAnsi="Times New Roman" w:cs="Times New Roman"/>
                <w:sz w:val="18"/>
                <w:szCs w:val="18"/>
                <w:lang w:eastAsia="es-ES"/>
              </w:rPr>
              <w:t>21</w:t>
            </w:r>
          </w:p>
        </w:tc>
        <w:tc>
          <w:tcPr>
            <w:tcW w:w="1838" w:type="dxa"/>
          </w:tcPr>
          <w:p w14:paraId="75A0A495" w14:textId="29FBB2F1" w:rsidR="00F34073" w:rsidRPr="00F34073" w:rsidRDefault="008B4D48" w:rsidP="007822E3">
            <w:pPr>
              <w:spacing w:line="276" w:lineRule="auto"/>
              <w:jc w:val="cente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68</w:t>
            </w:r>
            <w:r w:rsidR="00F34073">
              <w:rPr>
                <w:rFonts w:ascii="Times New Roman" w:eastAsia="Times New Roman" w:hAnsi="Times New Roman" w:cs="Times New Roman"/>
                <w:sz w:val="18"/>
                <w:szCs w:val="18"/>
                <w:lang w:eastAsia="es-ES"/>
              </w:rPr>
              <w:t>%</w:t>
            </w:r>
          </w:p>
        </w:tc>
      </w:tr>
      <w:tr w:rsidR="00F34073" w:rsidRPr="00F34073" w14:paraId="6C676E08" w14:textId="77777777" w:rsidTr="00F34073">
        <w:tc>
          <w:tcPr>
            <w:tcW w:w="5665" w:type="dxa"/>
          </w:tcPr>
          <w:p w14:paraId="05C6F4C4" w14:textId="4D402E20" w:rsidR="00F34073" w:rsidRPr="00F34073" w:rsidRDefault="00F033BD" w:rsidP="009A2DE9">
            <w:pPr>
              <w:spacing w:line="276" w:lineRule="auto"/>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REMUNERACIONES ADICIONALES ESPECIALES</w:t>
            </w:r>
          </w:p>
        </w:tc>
        <w:tc>
          <w:tcPr>
            <w:tcW w:w="1985" w:type="dxa"/>
          </w:tcPr>
          <w:p w14:paraId="3CA8ACB7" w14:textId="436F5F6E" w:rsidR="00F34073" w:rsidRPr="00F34073" w:rsidRDefault="00F34073" w:rsidP="00E333B8">
            <w:pPr>
              <w:spacing w:line="276" w:lineRule="auto"/>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w:t>
            </w:r>
            <w:r w:rsidR="006864C7">
              <w:rPr>
                <w:rFonts w:ascii="Times New Roman" w:eastAsia="Times New Roman" w:hAnsi="Times New Roman" w:cs="Times New Roman"/>
                <w:sz w:val="18"/>
                <w:szCs w:val="18"/>
                <w:lang w:eastAsia="es-ES"/>
              </w:rPr>
              <w:t>15</w:t>
            </w:r>
            <w:r w:rsidR="00F033BD">
              <w:rPr>
                <w:rFonts w:ascii="Times New Roman" w:eastAsia="Times New Roman" w:hAnsi="Times New Roman" w:cs="Times New Roman"/>
                <w:sz w:val="18"/>
                <w:szCs w:val="18"/>
                <w:lang w:eastAsia="es-ES"/>
              </w:rPr>
              <w:t>,</w:t>
            </w:r>
            <w:r w:rsidR="006864C7">
              <w:rPr>
                <w:rFonts w:ascii="Times New Roman" w:eastAsia="Times New Roman" w:hAnsi="Times New Roman" w:cs="Times New Roman"/>
                <w:sz w:val="18"/>
                <w:szCs w:val="18"/>
                <w:lang w:eastAsia="es-ES"/>
              </w:rPr>
              <w:t>640</w:t>
            </w:r>
            <w:r>
              <w:rPr>
                <w:rFonts w:ascii="Times New Roman" w:eastAsia="Times New Roman" w:hAnsi="Times New Roman" w:cs="Times New Roman"/>
                <w:sz w:val="18"/>
                <w:szCs w:val="18"/>
                <w:lang w:eastAsia="es-ES"/>
              </w:rPr>
              <w:t>,</w:t>
            </w:r>
            <w:r w:rsidR="006864C7">
              <w:rPr>
                <w:rFonts w:ascii="Times New Roman" w:eastAsia="Times New Roman" w:hAnsi="Times New Roman" w:cs="Times New Roman"/>
                <w:sz w:val="18"/>
                <w:szCs w:val="18"/>
                <w:lang w:eastAsia="es-ES"/>
              </w:rPr>
              <w:t>873</w:t>
            </w:r>
            <w:r>
              <w:rPr>
                <w:rFonts w:ascii="Times New Roman" w:eastAsia="Times New Roman" w:hAnsi="Times New Roman" w:cs="Times New Roman"/>
                <w:sz w:val="18"/>
                <w:szCs w:val="18"/>
                <w:lang w:eastAsia="es-ES"/>
              </w:rPr>
              <w:t>.</w:t>
            </w:r>
            <w:r w:rsidR="006864C7">
              <w:rPr>
                <w:rFonts w:ascii="Times New Roman" w:eastAsia="Times New Roman" w:hAnsi="Times New Roman" w:cs="Times New Roman"/>
                <w:sz w:val="18"/>
                <w:szCs w:val="18"/>
                <w:lang w:eastAsia="es-ES"/>
              </w:rPr>
              <w:t>28</w:t>
            </w:r>
          </w:p>
        </w:tc>
        <w:tc>
          <w:tcPr>
            <w:tcW w:w="1838" w:type="dxa"/>
          </w:tcPr>
          <w:p w14:paraId="2DF6B416" w14:textId="57A6AA5A" w:rsidR="00F34073" w:rsidRPr="00F34073" w:rsidRDefault="008B4D48" w:rsidP="007822E3">
            <w:pPr>
              <w:spacing w:line="276" w:lineRule="auto"/>
              <w:jc w:val="cente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13</w:t>
            </w:r>
            <w:r w:rsidR="00F34073">
              <w:rPr>
                <w:rFonts w:ascii="Times New Roman" w:eastAsia="Times New Roman" w:hAnsi="Times New Roman" w:cs="Times New Roman"/>
                <w:sz w:val="18"/>
                <w:szCs w:val="18"/>
                <w:lang w:eastAsia="es-ES"/>
              </w:rPr>
              <w:t>%</w:t>
            </w:r>
          </w:p>
        </w:tc>
      </w:tr>
      <w:tr w:rsidR="00F34073" w:rsidRPr="00F34073" w14:paraId="399ED496" w14:textId="77777777" w:rsidTr="00F34073">
        <w:tc>
          <w:tcPr>
            <w:tcW w:w="5665" w:type="dxa"/>
          </w:tcPr>
          <w:p w14:paraId="56F51208" w14:textId="3566D507" w:rsidR="00F34073" w:rsidRPr="00F34073" w:rsidRDefault="007822E3" w:rsidP="009A2DE9">
            <w:pPr>
              <w:spacing w:line="276" w:lineRule="auto"/>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SEGURIDAD SOCIAL</w:t>
            </w:r>
          </w:p>
        </w:tc>
        <w:tc>
          <w:tcPr>
            <w:tcW w:w="1985" w:type="dxa"/>
          </w:tcPr>
          <w:p w14:paraId="12C190C1" w14:textId="04B1598C" w:rsidR="00F34073" w:rsidRPr="00F34073" w:rsidRDefault="007822E3" w:rsidP="00E333B8">
            <w:pPr>
              <w:spacing w:line="276" w:lineRule="auto"/>
              <w:jc w:val="right"/>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w:t>
            </w:r>
            <w:r w:rsidR="008B4D48">
              <w:rPr>
                <w:rFonts w:ascii="Times New Roman" w:eastAsia="Times New Roman" w:hAnsi="Times New Roman" w:cs="Times New Roman"/>
                <w:sz w:val="18"/>
                <w:szCs w:val="18"/>
                <w:lang w:eastAsia="es-ES"/>
              </w:rPr>
              <w:t>21</w:t>
            </w:r>
            <w:r>
              <w:rPr>
                <w:rFonts w:ascii="Times New Roman" w:eastAsia="Times New Roman" w:hAnsi="Times New Roman" w:cs="Times New Roman"/>
                <w:sz w:val="18"/>
                <w:szCs w:val="18"/>
                <w:lang w:eastAsia="es-ES"/>
              </w:rPr>
              <w:t>,</w:t>
            </w:r>
            <w:r w:rsidR="008B4D48">
              <w:rPr>
                <w:rFonts w:ascii="Times New Roman" w:eastAsia="Times New Roman" w:hAnsi="Times New Roman" w:cs="Times New Roman"/>
                <w:sz w:val="18"/>
                <w:szCs w:val="18"/>
                <w:lang w:eastAsia="es-ES"/>
              </w:rPr>
              <w:t>881</w:t>
            </w:r>
            <w:r>
              <w:rPr>
                <w:rFonts w:ascii="Times New Roman" w:eastAsia="Times New Roman" w:hAnsi="Times New Roman" w:cs="Times New Roman"/>
                <w:sz w:val="18"/>
                <w:szCs w:val="18"/>
                <w:lang w:eastAsia="es-ES"/>
              </w:rPr>
              <w:t>,</w:t>
            </w:r>
            <w:r w:rsidR="008B4D48">
              <w:rPr>
                <w:rFonts w:ascii="Times New Roman" w:eastAsia="Times New Roman" w:hAnsi="Times New Roman" w:cs="Times New Roman"/>
                <w:sz w:val="18"/>
                <w:szCs w:val="18"/>
                <w:lang w:eastAsia="es-ES"/>
              </w:rPr>
              <w:t>864</w:t>
            </w:r>
            <w:r>
              <w:rPr>
                <w:rFonts w:ascii="Times New Roman" w:eastAsia="Times New Roman" w:hAnsi="Times New Roman" w:cs="Times New Roman"/>
                <w:sz w:val="18"/>
                <w:szCs w:val="18"/>
                <w:lang w:eastAsia="es-ES"/>
              </w:rPr>
              <w:t>.</w:t>
            </w:r>
            <w:r w:rsidR="008B4D48">
              <w:rPr>
                <w:rFonts w:ascii="Times New Roman" w:eastAsia="Times New Roman" w:hAnsi="Times New Roman" w:cs="Times New Roman"/>
                <w:sz w:val="18"/>
                <w:szCs w:val="18"/>
                <w:lang w:eastAsia="es-ES"/>
              </w:rPr>
              <w:t>22</w:t>
            </w:r>
          </w:p>
        </w:tc>
        <w:tc>
          <w:tcPr>
            <w:tcW w:w="1838" w:type="dxa"/>
          </w:tcPr>
          <w:p w14:paraId="26DAF968" w14:textId="5737822F" w:rsidR="00F34073" w:rsidRPr="00F34073" w:rsidRDefault="008B4D48" w:rsidP="007822E3">
            <w:pPr>
              <w:spacing w:line="276" w:lineRule="auto"/>
              <w:jc w:val="center"/>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19</w:t>
            </w:r>
            <w:r w:rsidR="007822E3">
              <w:rPr>
                <w:rFonts w:ascii="Times New Roman" w:eastAsia="Times New Roman" w:hAnsi="Times New Roman" w:cs="Times New Roman"/>
                <w:sz w:val="18"/>
                <w:szCs w:val="18"/>
                <w:lang w:eastAsia="es-ES"/>
              </w:rPr>
              <w:t>%</w:t>
            </w:r>
          </w:p>
        </w:tc>
      </w:tr>
    </w:tbl>
    <w:p w14:paraId="76DA06F9" w14:textId="7640E133" w:rsidR="00F34073" w:rsidRDefault="00F34073" w:rsidP="009A2DE9">
      <w:pPr>
        <w:shd w:val="clear" w:color="auto" w:fill="FFFFFF"/>
        <w:spacing w:line="276" w:lineRule="auto"/>
        <w:jc w:val="both"/>
        <w:rPr>
          <w:rFonts w:ascii="Times New Roman" w:eastAsia="Times New Roman" w:hAnsi="Times New Roman" w:cs="Times New Roman"/>
          <w:sz w:val="18"/>
          <w:szCs w:val="18"/>
          <w:lang w:eastAsia="es-ES"/>
        </w:rPr>
      </w:pPr>
    </w:p>
    <w:p w14:paraId="320C5A8A" w14:textId="1B177776" w:rsidR="00985E9F" w:rsidRDefault="00985E9F" w:rsidP="009A2DE9">
      <w:pPr>
        <w:shd w:val="clear" w:color="auto" w:fill="FFFFFF"/>
        <w:spacing w:line="276" w:lineRule="auto"/>
        <w:jc w:val="both"/>
        <w:rPr>
          <w:rFonts w:ascii="Times New Roman" w:eastAsia="Times New Roman" w:hAnsi="Times New Roman" w:cs="Times New Roman"/>
          <w:sz w:val="18"/>
          <w:szCs w:val="18"/>
          <w:lang w:eastAsia="es-ES"/>
        </w:rPr>
      </w:pPr>
    </w:p>
    <w:p w14:paraId="6E4EBA7D" w14:textId="77777777" w:rsidR="0065055A" w:rsidRDefault="0065055A" w:rsidP="009A2DE9">
      <w:pPr>
        <w:shd w:val="clear" w:color="auto" w:fill="FFFFFF"/>
        <w:spacing w:line="276" w:lineRule="auto"/>
        <w:jc w:val="both"/>
        <w:rPr>
          <w:rFonts w:ascii="Times New Roman" w:eastAsia="Times New Roman" w:hAnsi="Times New Roman" w:cs="Times New Roman"/>
          <w:sz w:val="18"/>
          <w:szCs w:val="18"/>
          <w:lang w:eastAsia="es-ES"/>
        </w:rPr>
      </w:pPr>
    </w:p>
    <w:p w14:paraId="152998BF" w14:textId="333DC9F9" w:rsidR="00985E9F" w:rsidRPr="00F807E8" w:rsidRDefault="00985E9F" w:rsidP="00985E9F">
      <w:pPr>
        <w:shd w:val="clear" w:color="auto" w:fill="FFFFFF"/>
        <w:spacing w:line="276" w:lineRule="auto"/>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III </w:t>
      </w:r>
      <w:r w:rsidRPr="00AA6888">
        <w:rPr>
          <w:rFonts w:ascii="Times New Roman" w:eastAsia="Times New Roman" w:hAnsi="Times New Roman" w:cs="Times New Roman"/>
          <w:b/>
          <w:lang w:eastAsia="es-ES"/>
        </w:rPr>
        <w:t xml:space="preserve">NOTAS </w:t>
      </w:r>
      <w:r>
        <w:rPr>
          <w:rFonts w:ascii="Times New Roman" w:eastAsia="Times New Roman" w:hAnsi="Times New Roman" w:cs="Times New Roman"/>
          <w:b/>
          <w:lang w:eastAsia="es-ES"/>
        </w:rPr>
        <w:t>AL ESTADO DE VARIACION EN LA HACIENDA PUBLICA</w:t>
      </w:r>
    </w:p>
    <w:p w14:paraId="77D58C35" w14:textId="77777777" w:rsidR="00985E9F" w:rsidRPr="00F807E8" w:rsidRDefault="00985E9F" w:rsidP="00985E9F">
      <w:pPr>
        <w:shd w:val="clear" w:color="auto" w:fill="FFFFFF"/>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 xml:space="preserve"> </w:t>
      </w:r>
    </w:p>
    <w:p w14:paraId="5670CFA1" w14:textId="77777777" w:rsidR="00985E9F" w:rsidRPr="00F807E8" w:rsidRDefault="00985E9F" w:rsidP="00985E9F">
      <w:pPr>
        <w:shd w:val="clear" w:color="auto" w:fill="FFFFFF"/>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El Patrimonio está integrado por las adquisiciones de Activo fijo, Resultado de ejercicios anteriores y el resultado del ejercicio 2022, derivado de la comparación de los ingresos y egresos aplicables.</w:t>
      </w:r>
    </w:p>
    <w:p w14:paraId="40DA2F6D" w14:textId="77777777" w:rsidR="00985E9F" w:rsidRPr="00F807E8" w:rsidRDefault="00985E9F" w:rsidP="00985E9F">
      <w:pPr>
        <w:shd w:val="clear" w:color="auto" w:fill="FFFFFF"/>
        <w:spacing w:line="276" w:lineRule="auto"/>
        <w:jc w:val="both"/>
        <w:rPr>
          <w:rFonts w:ascii="Times New Roman" w:eastAsia="Times New Roman" w:hAnsi="Times New Roman" w:cs="Times New Roman"/>
          <w:b/>
          <w:lang w:eastAsia="es-ES"/>
        </w:rPr>
      </w:pPr>
    </w:p>
    <w:p w14:paraId="0D5A3D92" w14:textId="320561A5" w:rsidR="00985E9F" w:rsidRPr="00F807E8" w:rsidRDefault="00985E9F" w:rsidP="00985E9F">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PATRIMONIO GENERADO</w:t>
      </w:r>
      <w:r w:rsidRPr="00F807E8">
        <w:rPr>
          <w:rFonts w:ascii="Times New Roman" w:eastAsia="Times New Roman" w:hAnsi="Times New Roman" w:cs="Times New Roman"/>
          <w:lang w:eastAsia="es-ES"/>
        </w:rPr>
        <w:t>: De esta Comisión Estatal de Derechos Humanos Jalisco asciende a un total de</w:t>
      </w:r>
      <w:r w:rsidRPr="00F807E8">
        <w:rPr>
          <w:rFonts w:ascii="Times New Roman" w:eastAsia="Times New Roman" w:hAnsi="Times New Roman" w:cs="Times New Roman"/>
          <w:b/>
          <w:lang w:eastAsia="es-ES"/>
        </w:rPr>
        <w:t xml:space="preserve"> $</w:t>
      </w:r>
      <w:r>
        <w:rPr>
          <w:rFonts w:ascii="Times New Roman" w:eastAsia="Times New Roman" w:hAnsi="Times New Roman" w:cs="Times New Roman"/>
          <w:b/>
          <w:lang w:eastAsia="es-ES"/>
        </w:rPr>
        <w:t>10</w:t>
      </w:r>
      <w:r w:rsidR="002E4608">
        <w:rPr>
          <w:rFonts w:ascii="Times New Roman" w:eastAsia="Times New Roman" w:hAnsi="Times New Roman" w:cs="Times New Roman"/>
          <w:b/>
          <w:lang w:eastAsia="es-ES"/>
        </w:rPr>
        <w:t>6</w:t>
      </w:r>
      <w:r>
        <w:rPr>
          <w:rFonts w:ascii="Times New Roman" w:eastAsia="Times New Roman" w:hAnsi="Times New Roman" w:cs="Times New Roman"/>
          <w:b/>
          <w:lang w:eastAsia="es-ES"/>
        </w:rPr>
        <w:t>’996,</w:t>
      </w:r>
      <w:r w:rsidR="002E4608">
        <w:rPr>
          <w:rFonts w:ascii="Times New Roman" w:eastAsia="Times New Roman" w:hAnsi="Times New Roman" w:cs="Times New Roman"/>
          <w:b/>
          <w:lang w:eastAsia="es-ES"/>
        </w:rPr>
        <w:t>440</w:t>
      </w:r>
      <w:r>
        <w:rPr>
          <w:rFonts w:ascii="Times New Roman" w:eastAsia="Times New Roman" w:hAnsi="Times New Roman" w:cs="Times New Roman"/>
          <w:b/>
          <w:lang w:eastAsia="es-ES"/>
        </w:rPr>
        <w:t>.</w:t>
      </w:r>
      <w:r w:rsidR="002E4608">
        <w:rPr>
          <w:rFonts w:ascii="Times New Roman" w:eastAsia="Times New Roman" w:hAnsi="Times New Roman" w:cs="Times New Roman"/>
          <w:b/>
          <w:lang w:eastAsia="es-ES"/>
        </w:rPr>
        <w:t>4</w:t>
      </w:r>
      <w:r>
        <w:rPr>
          <w:rFonts w:ascii="Times New Roman" w:eastAsia="Times New Roman" w:hAnsi="Times New Roman" w:cs="Times New Roman"/>
          <w:b/>
          <w:lang w:eastAsia="es-ES"/>
        </w:rPr>
        <w:t>8</w:t>
      </w:r>
      <w:r w:rsidRPr="00F807E8">
        <w:rPr>
          <w:rFonts w:ascii="Times New Roman" w:eastAsia="Times New Roman" w:hAnsi="Times New Roman" w:cs="Times New Roman"/>
          <w:b/>
          <w:lang w:eastAsia="es-ES"/>
        </w:rPr>
        <w:t xml:space="preserve"> </w:t>
      </w:r>
      <w:r w:rsidRPr="00F807E8">
        <w:rPr>
          <w:rFonts w:ascii="Times New Roman" w:eastAsia="Times New Roman" w:hAnsi="Times New Roman" w:cs="Times New Roman"/>
          <w:lang w:eastAsia="es-ES"/>
        </w:rPr>
        <w:t>y el cual representa la acumulación de resultados de la gestión de ejercicios anteriores, incluyendo las aplicadas a reservas, resultado del ejercicio del ente, resultados derivados de la participación en entidades del período y los eventos identificables y cuantificables que le afectan, de acuerdo con los lineamientos emitidos por el CONAC, mismo que se encuentra integrado de la siguiente manera:</w:t>
      </w:r>
    </w:p>
    <w:p w14:paraId="59F8BCC4" w14:textId="77777777" w:rsidR="00985E9F" w:rsidRPr="00F807E8" w:rsidRDefault="00985E9F" w:rsidP="00985E9F">
      <w:pPr>
        <w:shd w:val="clear" w:color="auto" w:fill="FFFFFF"/>
        <w:spacing w:line="276" w:lineRule="auto"/>
        <w:jc w:val="both"/>
        <w:rPr>
          <w:rFonts w:ascii="Times New Roman" w:eastAsia="Times New Roman" w:hAnsi="Times New Roman" w:cs="Times New Roman"/>
          <w:lang w:eastAsia="es-ES"/>
        </w:rPr>
      </w:pPr>
    </w:p>
    <w:tbl>
      <w:tblPr>
        <w:tblStyle w:val="Tablaconcuadrcula"/>
        <w:tblW w:w="0" w:type="auto"/>
        <w:jc w:val="center"/>
        <w:tblLook w:val="04A0" w:firstRow="1" w:lastRow="0" w:firstColumn="1" w:lastColumn="0" w:noHBand="0" w:noVBand="1"/>
      </w:tblPr>
      <w:tblGrid>
        <w:gridCol w:w="5382"/>
        <w:gridCol w:w="2551"/>
      </w:tblGrid>
      <w:tr w:rsidR="00985E9F" w:rsidRPr="00F807E8" w14:paraId="2EE8ED27" w14:textId="77777777" w:rsidTr="00FF6E11">
        <w:trPr>
          <w:jc w:val="center"/>
        </w:trPr>
        <w:tc>
          <w:tcPr>
            <w:tcW w:w="5382" w:type="dxa"/>
            <w:shd w:val="clear" w:color="auto" w:fill="D9D9D9" w:themeFill="background1" w:themeFillShade="D9"/>
          </w:tcPr>
          <w:p w14:paraId="366E83EB" w14:textId="77777777" w:rsidR="00985E9F" w:rsidRPr="0048685D" w:rsidRDefault="00985E9F" w:rsidP="00FF6E11">
            <w:pPr>
              <w:spacing w:line="276" w:lineRule="auto"/>
              <w:jc w:val="center"/>
              <w:rPr>
                <w:rFonts w:ascii="Times New Roman" w:eastAsia="Times New Roman" w:hAnsi="Times New Roman" w:cs="Times New Roman"/>
                <w:b/>
                <w:szCs w:val="24"/>
                <w:lang w:eastAsia="es-ES"/>
              </w:rPr>
            </w:pPr>
            <w:r w:rsidRPr="0048685D">
              <w:rPr>
                <w:rFonts w:ascii="Times New Roman" w:eastAsia="Times New Roman" w:hAnsi="Times New Roman" w:cs="Times New Roman"/>
                <w:b/>
                <w:szCs w:val="24"/>
                <w:lang w:eastAsia="es-ES"/>
              </w:rPr>
              <w:t>CONCEPTO</w:t>
            </w:r>
          </w:p>
        </w:tc>
        <w:tc>
          <w:tcPr>
            <w:tcW w:w="2551" w:type="dxa"/>
            <w:shd w:val="clear" w:color="auto" w:fill="D9D9D9" w:themeFill="background1" w:themeFillShade="D9"/>
          </w:tcPr>
          <w:p w14:paraId="48C7AA9C" w14:textId="77777777" w:rsidR="00985E9F" w:rsidRPr="0048685D" w:rsidRDefault="00985E9F" w:rsidP="00FF6E11">
            <w:pPr>
              <w:spacing w:line="276" w:lineRule="auto"/>
              <w:jc w:val="center"/>
              <w:rPr>
                <w:rFonts w:ascii="Times New Roman" w:eastAsia="Times New Roman" w:hAnsi="Times New Roman" w:cs="Times New Roman"/>
                <w:b/>
                <w:szCs w:val="24"/>
                <w:lang w:eastAsia="es-ES"/>
              </w:rPr>
            </w:pPr>
            <w:r w:rsidRPr="0048685D">
              <w:rPr>
                <w:rFonts w:ascii="Times New Roman" w:eastAsia="Times New Roman" w:hAnsi="Times New Roman" w:cs="Times New Roman"/>
                <w:b/>
                <w:szCs w:val="24"/>
                <w:lang w:eastAsia="es-ES"/>
              </w:rPr>
              <w:t>IMPORTE</w:t>
            </w:r>
          </w:p>
        </w:tc>
      </w:tr>
      <w:tr w:rsidR="00985E9F" w:rsidRPr="00F807E8" w14:paraId="65DD4897" w14:textId="77777777" w:rsidTr="00FF6E11">
        <w:trPr>
          <w:jc w:val="center"/>
        </w:trPr>
        <w:tc>
          <w:tcPr>
            <w:tcW w:w="5382" w:type="dxa"/>
          </w:tcPr>
          <w:p w14:paraId="38DEB9C6" w14:textId="77777777" w:rsidR="00985E9F" w:rsidRPr="0048685D" w:rsidRDefault="00985E9F" w:rsidP="00FF6E11">
            <w:pPr>
              <w:spacing w:line="276" w:lineRule="auto"/>
              <w:jc w:val="both"/>
              <w:rPr>
                <w:rFonts w:ascii="Times New Roman" w:eastAsia="Times New Roman" w:hAnsi="Times New Roman" w:cs="Times New Roman"/>
                <w:szCs w:val="24"/>
                <w:lang w:eastAsia="es-ES"/>
              </w:rPr>
            </w:pPr>
            <w:r w:rsidRPr="0048685D">
              <w:rPr>
                <w:rFonts w:ascii="Times New Roman" w:eastAsia="Times New Roman" w:hAnsi="Times New Roman" w:cs="Times New Roman"/>
                <w:szCs w:val="24"/>
                <w:lang w:eastAsia="es-ES"/>
              </w:rPr>
              <w:t>Resultado del Ejercicio (ahorro/desahorro)</w:t>
            </w:r>
          </w:p>
        </w:tc>
        <w:tc>
          <w:tcPr>
            <w:tcW w:w="2551" w:type="dxa"/>
          </w:tcPr>
          <w:p w14:paraId="5389BB24" w14:textId="62A02938" w:rsidR="00985E9F" w:rsidRPr="0048685D" w:rsidRDefault="00985E9F" w:rsidP="00FF6E11">
            <w:pPr>
              <w:spacing w:line="276" w:lineRule="auto"/>
              <w:jc w:val="right"/>
              <w:rPr>
                <w:rFonts w:ascii="Times New Roman" w:eastAsia="Times New Roman" w:hAnsi="Times New Roman" w:cs="Times New Roman"/>
                <w:szCs w:val="24"/>
                <w:lang w:eastAsia="es-ES"/>
              </w:rPr>
            </w:pPr>
            <w:r w:rsidRPr="0048685D">
              <w:rPr>
                <w:rFonts w:ascii="Times New Roman" w:eastAsia="Times New Roman" w:hAnsi="Times New Roman" w:cs="Times New Roman"/>
                <w:szCs w:val="24"/>
                <w:lang w:eastAsia="es-ES"/>
              </w:rPr>
              <w:t>$</w:t>
            </w:r>
            <w:r w:rsidR="008B4D48">
              <w:rPr>
                <w:rFonts w:ascii="Times New Roman" w:eastAsia="Times New Roman" w:hAnsi="Times New Roman" w:cs="Times New Roman"/>
                <w:szCs w:val="24"/>
                <w:lang w:eastAsia="es-ES"/>
              </w:rPr>
              <w:t>4</w:t>
            </w:r>
            <w:r w:rsidR="009769CA" w:rsidRPr="0048685D">
              <w:rPr>
                <w:rFonts w:ascii="Times New Roman" w:eastAsia="Times New Roman" w:hAnsi="Times New Roman" w:cs="Times New Roman"/>
                <w:szCs w:val="24"/>
                <w:lang w:eastAsia="es-ES"/>
              </w:rPr>
              <w:t>’</w:t>
            </w:r>
            <w:r w:rsidR="008B4D48">
              <w:rPr>
                <w:rFonts w:ascii="Times New Roman" w:eastAsia="Times New Roman" w:hAnsi="Times New Roman" w:cs="Times New Roman"/>
                <w:szCs w:val="24"/>
                <w:lang w:eastAsia="es-ES"/>
              </w:rPr>
              <w:t>766</w:t>
            </w:r>
            <w:r w:rsidR="009769CA" w:rsidRPr="0048685D">
              <w:rPr>
                <w:rFonts w:ascii="Times New Roman" w:eastAsia="Times New Roman" w:hAnsi="Times New Roman" w:cs="Times New Roman"/>
                <w:szCs w:val="24"/>
                <w:lang w:eastAsia="es-ES"/>
              </w:rPr>
              <w:t>,</w:t>
            </w:r>
            <w:r w:rsidR="008B4D48">
              <w:rPr>
                <w:rFonts w:ascii="Times New Roman" w:eastAsia="Times New Roman" w:hAnsi="Times New Roman" w:cs="Times New Roman"/>
                <w:szCs w:val="24"/>
                <w:lang w:eastAsia="es-ES"/>
              </w:rPr>
              <w:t>969</w:t>
            </w:r>
            <w:r w:rsidR="009769CA" w:rsidRPr="0048685D">
              <w:rPr>
                <w:rFonts w:ascii="Times New Roman" w:eastAsia="Times New Roman" w:hAnsi="Times New Roman" w:cs="Times New Roman"/>
                <w:szCs w:val="24"/>
                <w:lang w:eastAsia="es-ES"/>
              </w:rPr>
              <w:t>.</w:t>
            </w:r>
            <w:r w:rsidR="008B4D48">
              <w:rPr>
                <w:rFonts w:ascii="Times New Roman" w:eastAsia="Times New Roman" w:hAnsi="Times New Roman" w:cs="Times New Roman"/>
                <w:szCs w:val="24"/>
                <w:lang w:eastAsia="es-ES"/>
              </w:rPr>
              <w:t>70</w:t>
            </w:r>
          </w:p>
        </w:tc>
      </w:tr>
      <w:tr w:rsidR="00985E9F" w:rsidRPr="00F807E8" w14:paraId="122F4174" w14:textId="77777777" w:rsidTr="00FF6E11">
        <w:trPr>
          <w:jc w:val="center"/>
        </w:trPr>
        <w:tc>
          <w:tcPr>
            <w:tcW w:w="5382" w:type="dxa"/>
          </w:tcPr>
          <w:p w14:paraId="7536B400" w14:textId="77777777" w:rsidR="00985E9F" w:rsidRPr="0048685D" w:rsidRDefault="00985E9F" w:rsidP="00FF6E11">
            <w:pPr>
              <w:spacing w:line="276" w:lineRule="auto"/>
              <w:jc w:val="both"/>
              <w:rPr>
                <w:rFonts w:ascii="Times New Roman" w:eastAsia="Times New Roman" w:hAnsi="Times New Roman" w:cs="Times New Roman"/>
                <w:szCs w:val="24"/>
                <w:lang w:eastAsia="es-ES"/>
              </w:rPr>
            </w:pPr>
            <w:r w:rsidRPr="0048685D">
              <w:rPr>
                <w:rFonts w:ascii="Times New Roman" w:eastAsia="Times New Roman" w:hAnsi="Times New Roman" w:cs="Times New Roman"/>
                <w:szCs w:val="24"/>
                <w:lang w:eastAsia="es-ES"/>
              </w:rPr>
              <w:t>Resultado de Ejercicios Anteriores</w:t>
            </w:r>
          </w:p>
        </w:tc>
        <w:tc>
          <w:tcPr>
            <w:tcW w:w="2551" w:type="dxa"/>
          </w:tcPr>
          <w:p w14:paraId="4EA45A76" w14:textId="140DADCC" w:rsidR="00985E9F" w:rsidRPr="0048685D" w:rsidRDefault="009769CA" w:rsidP="00FF6E11">
            <w:pPr>
              <w:spacing w:line="276" w:lineRule="auto"/>
              <w:jc w:val="right"/>
              <w:rPr>
                <w:rFonts w:ascii="Times New Roman" w:eastAsia="Times New Roman" w:hAnsi="Times New Roman" w:cs="Times New Roman"/>
                <w:szCs w:val="24"/>
                <w:lang w:eastAsia="es-ES"/>
              </w:rPr>
            </w:pPr>
            <w:r w:rsidRPr="0048685D">
              <w:rPr>
                <w:rFonts w:ascii="Times New Roman" w:eastAsia="Times New Roman" w:hAnsi="Times New Roman" w:cs="Times New Roman"/>
                <w:szCs w:val="24"/>
                <w:lang w:eastAsia="es-ES"/>
              </w:rPr>
              <w:t>-</w:t>
            </w:r>
            <w:r w:rsidR="00985E9F" w:rsidRPr="0048685D">
              <w:rPr>
                <w:rFonts w:ascii="Times New Roman" w:eastAsia="Times New Roman" w:hAnsi="Times New Roman" w:cs="Times New Roman"/>
                <w:szCs w:val="24"/>
                <w:lang w:eastAsia="es-ES"/>
              </w:rPr>
              <w:t>$</w:t>
            </w:r>
            <w:r w:rsidRPr="0048685D">
              <w:rPr>
                <w:rFonts w:ascii="Times New Roman" w:eastAsia="Times New Roman" w:hAnsi="Times New Roman" w:cs="Times New Roman"/>
                <w:szCs w:val="24"/>
                <w:lang w:eastAsia="es-ES"/>
              </w:rPr>
              <w:t>2’927,747.58</w:t>
            </w:r>
          </w:p>
        </w:tc>
      </w:tr>
      <w:tr w:rsidR="00985E9F" w:rsidRPr="00F807E8" w14:paraId="1EF9FB63" w14:textId="77777777" w:rsidTr="00FF6E11">
        <w:trPr>
          <w:jc w:val="center"/>
        </w:trPr>
        <w:tc>
          <w:tcPr>
            <w:tcW w:w="5382" w:type="dxa"/>
          </w:tcPr>
          <w:p w14:paraId="39EEB7CA" w14:textId="77777777" w:rsidR="00985E9F" w:rsidRPr="0048685D" w:rsidRDefault="00985E9F" w:rsidP="00FF6E11">
            <w:pPr>
              <w:spacing w:line="276" w:lineRule="auto"/>
              <w:jc w:val="both"/>
              <w:rPr>
                <w:rFonts w:ascii="Times New Roman" w:eastAsia="Times New Roman" w:hAnsi="Times New Roman" w:cs="Times New Roman"/>
                <w:szCs w:val="24"/>
                <w:lang w:eastAsia="es-ES"/>
              </w:rPr>
            </w:pPr>
            <w:r w:rsidRPr="0048685D">
              <w:rPr>
                <w:rFonts w:ascii="Times New Roman" w:eastAsia="Times New Roman" w:hAnsi="Times New Roman" w:cs="Times New Roman"/>
                <w:szCs w:val="24"/>
                <w:lang w:eastAsia="es-ES"/>
              </w:rPr>
              <w:t>Revalúos</w:t>
            </w:r>
          </w:p>
        </w:tc>
        <w:tc>
          <w:tcPr>
            <w:tcW w:w="2551" w:type="dxa"/>
          </w:tcPr>
          <w:p w14:paraId="160D8026" w14:textId="77777777" w:rsidR="00985E9F" w:rsidRPr="0048685D" w:rsidRDefault="00985E9F" w:rsidP="00FF6E11">
            <w:pPr>
              <w:spacing w:line="276" w:lineRule="auto"/>
              <w:jc w:val="right"/>
              <w:rPr>
                <w:rFonts w:ascii="Times New Roman" w:eastAsia="Times New Roman" w:hAnsi="Times New Roman" w:cs="Times New Roman"/>
                <w:szCs w:val="24"/>
                <w:lang w:eastAsia="es-ES"/>
              </w:rPr>
            </w:pPr>
            <w:r w:rsidRPr="0048685D">
              <w:rPr>
                <w:rFonts w:ascii="Times New Roman" w:eastAsia="Times New Roman" w:hAnsi="Times New Roman" w:cs="Times New Roman"/>
                <w:szCs w:val="24"/>
                <w:lang w:eastAsia="es-ES"/>
              </w:rPr>
              <w:t>$78’778,866.65</w:t>
            </w:r>
          </w:p>
        </w:tc>
      </w:tr>
      <w:tr w:rsidR="00985E9F" w:rsidRPr="00F807E8" w14:paraId="537761D2" w14:textId="77777777" w:rsidTr="00FF6E11">
        <w:trPr>
          <w:jc w:val="center"/>
        </w:trPr>
        <w:tc>
          <w:tcPr>
            <w:tcW w:w="5382" w:type="dxa"/>
          </w:tcPr>
          <w:p w14:paraId="772DC6AD" w14:textId="77777777" w:rsidR="00985E9F" w:rsidRPr="0048685D" w:rsidRDefault="00985E9F" w:rsidP="00FF6E11">
            <w:pPr>
              <w:spacing w:line="276" w:lineRule="auto"/>
              <w:jc w:val="both"/>
              <w:rPr>
                <w:rFonts w:ascii="Times New Roman" w:eastAsia="Times New Roman" w:hAnsi="Times New Roman" w:cs="Times New Roman"/>
                <w:szCs w:val="24"/>
                <w:lang w:eastAsia="es-ES"/>
              </w:rPr>
            </w:pPr>
            <w:r w:rsidRPr="0048685D">
              <w:rPr>
                <w:rFonts w:ascii="Times New Roman" w:eastAsia="Times New Roman" w:hAnsi="Times New Roman" w:cs="Times New Roman"/>
                <w:szCs w:val="24"/>
                <w:lang w:eastAsia="es-ES"/>
              </w:rPr>
              <w:t>Rectificaciones de resultados de ejercicios</w:t>
            </w:r>
          </w:p>
        </w:tc>
        <w:tc>
          <w:tcPr>
            <w:tcW w:w="2551" w:type="dxa"/>
          </w:tcPr>
          <w:p w14:paraId="322BC027" w14:textId="77777777" w:rsidR="00985E9F" w:rsidRPr="0048685D" w:rsidRDefault="00985E9F" w:rsidP="00FF6E11">
            <w:pPr>
              <w:spacing w:line="276" w:lineRule="auto"/>
              <w:jc w:val="right"/>
              <w:rPr>
                <w:rFonts w:ascii="Times New Roman" w:eastAsia="Times New Roman" w:hAnsi="Times New Roman" w:cs="Times New Roman"/>
                <w:szCs w:val="24"/>
                <w:lang w:eastAsia="es-ES"/>
              </w:rPr>
            </w:pPr>
            <w:r w:rsidRPr="0048685D">
              <w:rPr>
                <w:rFonts w:ascii="Times New Roman" w:eastAsia="Times New Roman" w:hAnsi="Times New Roman" w:cs="Times New Roman"/>
                <w:szCs w:val="24"/>
                <w:lang w:eastAsia="es-ES"/>
              </w:rPr>
              <w:t>-$666,568.36</w:t>
            </w:r>
          </w:p>
        </w:tc>
      </w:tr>
      <w:tr w:rsidR="00985E9F" w:rsidRPr="00F807E8" w14:paraId="0FD659D8" w14:textId="77777777" w:rsidTr="00FF6E11">
        <w:trPr>
          <w:jc w:val="center"/>
        </w:trPr>
        <w:tc>
          <w:tcPr>
            <w:tcW w:w="5382" w:type="dxa"/>
            <w:shd w:val="clear" w:color="auto" w:fill="D9D9D9" w:themeFill="background1" w:themeFillShade="D9"/>
          </w:tcPr>
          <w:p w14:paraId="25F0A456" w14:textId="1023F808" w:rsidR="00985E9F" w:rsidRPr="0048685D" w:rsidRDefault="002E4608" w:rsidP="00FF6E11">
            <w:pPr>
              <w:spacing w:line="276" w:lineRule="auto"/>
              <w:jc w:val="right"/>
              <w:rPr>
                <w:rFonts w:ascii="Times New Roman" w:eastAsia="Times New Roman" w:hAnsi="Times New Roman" w:cs="Times New Roman"/>
                <w:b/>
                <w:szCs w:val="24"/>
                <w:lang w:eastAsia="es-ES"/>
              </w:rPr>
            </w:pPr>
            <w:r w:rsidRPr="0048685D">
              <w:rPr>
                <w:rFonts w:ascii="Times New Roman" w:eastAsia="Times New Roman" w:hAnsi="Times New Roman" w:cs="Times New Roman"/>
                <w:b/>
                <w:szCs w:val="24"/>
                <w:lang w:eastAsia="es-ES"/>
              </w:rPr>
              <w:t>Total,</w:t>
            </w:r>
            <w:r w:rsidR="00985E9F" w:rsidRPr="0048685D">
              <w:rPr>
                <w:rFonts w:ascii="Times New Roman" w:eastAsia="Times New Roman" w:hAnsi="Times New Roman" w:cs="Times New Roman"/>
                <w:b/>
                <w:szCs w:val="24"/>
                <w:lang w:eastAsia="es-ES"/>
              </w:rPr>
              <w:t xml:space="preserve"> Patrimonio Generado</w:t>
            </w:r>
          </w:p>
        </w:tc>
        <w:tc>
          <w:tcPr>
            <w:tcW w:w="2551" w:type="dxa"/>
            <w:shd w:val="clear" w:color="auto" w:fill="D9D9D9" w:themeFill="background1" w:themeFillShade="D9"/>
          </w:tcPr>
          <w:p w14:paraId="1BDD3210" w14:textId="76E683BB" w:rsidR="00985E9F" w:rsidRPr="0048685D" w:rsidRDefault="00985E9F" w:rsidP="00FF6E11">
            <w:pPr>
              <w:spacing w:line="276" w:lineRule="auto"/>
              <w:jc w:val="right"/>
              <w:rPr>
                <w:rFonts w:ascii="Times New Roman" w:eastAsia="Times New Roman" w:hAnsi="Times New Roman" w:cs="Times New Roman"/>
                <w:b/>
                <w:szCs w:val="24"/>
                <w:lang w:eastAsia="es-ES"/>
              </w:rPr>
            </w:pPr>
            <w:r w:rsidRPr="0048685D">
              <w:rPr>
                <w:rFonts w:ascii="Times New Roman" w:eastAsia="Times New Roman" w:hAnsi="Times New Roman" w:cs="Times New Roman"/>
                <w:b/>
                <w:szCs w:val="24"/>
                <w:lang w:eastAsia="es-ES"/>
              </w:rPr>
              <w:t>$</w:t>
            </w:r>
            <w:r w:rsidR="00DC7094">
              <w:rPr>
                <w:rFonts w:ascii="Times New Roman" w:eastAsia="Times New Roman" w:hAnsi="Times New Roman" w:cs="Times New Roman"/>
                <w:b/>
                <w:szCs w:val="24"/>
                <w:lang w:eastAsia="es-ES"/>
              </w:rPr>
              <w:t>79</w:t>
            </w:r>
            <w:r w:rsidRPr="0048685D">
              <w:rPr>
                <w:rFonts w:ascii="Times New Roman" w:eastAsia="Times New Roman" w:hAnsi="Times New Roman" w:cs="Times New Roman"/>
                <w:b/>
                <w:szCs w:val="24"/>
                <w:lang w:eastAsia="es-ES"/>
              </w:rPr>
              <w:t>’</w:t>
            </w:r>
            <w:r w:rsidR="00DC7094">
              <w:rPr>
                <w:rFonts w:ascii="Times New Roman" w:eastAsia="Times New Roman" w:hAnsi="Times New Roman" w:cs="Times New Roman"/>
                <w:b/>
                <w:szCs w:val="24"/>
                <w:lang w:eastAsia="es-ES"/>
              </w:rPr>
              <w:t>951</w:t>
            </w:r>
            <w:r w:rsidRPr="0048685D">
              <w:rPr>
                <w:rFonts w:ascii="Times New Roman" w:eastAsia="Times New Roman" w:hAnsi="Times New Roman" w:cs="Times New Roman"/>
                <w:b/>
                <w:szCs w:val="24"/>
                <w:lang w:eastAsia="es-ES"/>
              </w:rPr>
              <w:t>,</w:t>
            </w:r>
            <w:r w:rsidR="00DC7094">
              <w:rPr>
                <w:rFonts w:ascii="Times New Roman" w:eastAsia="Times New Roman" w:hAnsi="Times New Roman" w:cs="Times New Roman"/>
                <w:b/>
                <w:szCs w:val="24"/>
                <w:lang w:eastAsia="es-ES"/>
              </w:rPr>
              <w:t>520</w:t>
            </w:r>
            <w:r w:rsidRPr="0048685D">
              <w:rPr>
                <w:rFonts w:ascii="Times New Roman" w:eastAsia="Times New Roman" w:hAnsi="Times New Roman" w:cs="Times New Roman"/>
                <w:b/>
                <w:szCs w:val="24"/>
                <w:lang w:eastAsia="es-ES"/>
              </w:rPr>
              <w:t>.</w:t>
            </w:r>
            <w:r w:rsidR="00DC7094">
              <w:rPr>
                <w:rFonts w:ascii="Times New Roman" w:eastAsia="Times New Roman" w:hAnsi="Times New Roman" w:cs="Times New Roman"/>
                <w:b/>
                <w:szCs w:val="24"/>
                <w:lang w:eastAsia="es-ES"/>
              </w:rPr>
              <w:t>41</w:t>
            </w:r>
          </w:p>
        </w:tc>
      </w:tr>
    </w:tbl>
    <w:p w14:paraId="2D4178A1" w14:textId="77777777" w:rsidR="00985E9F" w:rsidRPr="00F807E8" w:rsidRDefault="00985E9F" w:rsidP="00985E9F">
      <w:pPr>
        <w:shd w:val="clear" w:color="auto" w:fill="FFFFFF"/>
        <w:spacing w:line="276" w:lineRule="auto"/>
        <w:jc w:val="both"/>
        <w:rPr>
          <w:rFonts w:ascii="Times New Roman" w:eastAsia="Times New Roman" w:hAnsi="Times New Roman" w:cs="Times New Roman"/>
          <w:lang w:eastAsia="es-ES"/>
        </w:rPr>
      </w:pPr>
    </w:p>
    <w:p w14:paraId="23A707DA" w14:textId="324F1017" w:rsidR="00C15A03" w:rsidRDefault="00985E9F" w:rsidP="00985E9F">
      <w:pPr>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 xml:space="preserve">Resultado del Ejercicio (ahorro/desahorro): </w:t>
      </w:r>
      <w:r w:rsidRPr="00F807E8">
        <w:rPr>
          <w:rFonts w:ascii="Times New Roman" w:eastAsia="Times New Roman" w:hAnsi="Times New Roman" w:cs="Times New Roman"/>
          <w:lang w:eastAsia="es-ES"/>
        </w:rPr>
        <w:t xml:space="preserve">El ahorro del ejercicio al </w:t>
      </w:r>
      <w:r>
        <w:rPr>
          <w:rFonts w:ascii="Times New Roman" w:eastAsia="Times New Roman" w:hAnsi="Times New Roman" w:cs="Times New Roman"/>
          <w:lang w:eastAsia="es-ES"/>
        </w:rPr>
        <w:t>31</w:t>
      </w:r>
      <w:r w:rsidRPr="00F807E8">
        <w:rPr>
          <w:rFonts w:ascii="Times New Roman" w:eastAsia="Times New Roman" w:hAnsi="Times New Roman" w:cs="Times New Roman"/>
          <w:lang w:eastAsia="es-ES"/>
        </w:rPr>
        <w:t xml:space="preserve"> de </w:t>
      </w:r>
      <w:r w:rsidR="0029513D">
        <w:rPr>
          <w:rFonts w:ascii="Times New Roman" w:eastAsia="Times New Roman" w:hAnsi="Times New Roman" w:cs="Times New Roman"/>
          <w:lang w:eastAsia="es-ES"/>
        </w:rPr>
        <w:t>octubre</w:t>
      </w:r>
      <w:r w:rsidRPr="00F807E8">
        <w:rPr>
          <w:rFonts w:ascii="Times New Roman" w:eastAsia="Times New Roman" w:hAnsi="Times New Roman" w:cs="Times New Roman"/>
          <w:lang w:eastAsia="es-ES"/>
        </w:rPr>
        <w:t xml:space="preserve"> de 2022</w:t>
      </w:r>
      <w:r w:rsidRPr="00F807E8">
        <w:rPr>
          <w:rFonts w:ascii="Times New Roman" w:eastAsia="Times New Roman" w:hAnsi="Times New Roman" w:cs="Times New Roman"/>
          <w:b/>
          <w:lang w:eastAsia="es-ES"/>
        </w:rPr>
        <w:t xml:space="preserve"> </w:t>
      </w:r>
      <w:r w:rsidRPr="00C55E93">
        <w:rPr>
          <w:rFonts w:ascii="Times New Roman" w:eastAsia="Times New Roman" w:hAnsi="Times New Roman" w:cs="Times New Roman"/>
          <w:bCs/>
          <w:lang w:eastAsia="es-ES"/>
        </w:rPr>
        <w:t xml:space="preserve">es </w:t>
      </w:r>
      <w:r w:rsidRPr="00F807E8">
        <w:rPr>
          <w:rFonts w:ascii="Times New Roman" w:eastAsia="Times New Roman" w:hAnsi="Times New Roman" w:cs="Times New Roman"/>
          <w:lang w:eastAsia="es-ES"/>
        </w:rPr>
        <w:t xml:space="preserve">por </w:t>
      </w:r>
      <w:r>
        <w:rPr>
          <w:rFonts w:ascii="Times New Roman" w:eastAsia="Times New Roman" w:hAnsi="Times New Roman" w:cs="Times New Roman"/>
          <w:lang w:eastAsia="es-ES"/>
        </w:rPr>
        <w:t xml:space="preserve">un </w:t>
      </w:r>
      <w:r w:rsidRPr="00F807E8">
        <w:rPr>
          <w:rFonts w:ascii="Times New Roman" w:eastAsia="Times New Roman" w:hAnsi="Times New Roman" w:cs="Times New Roman"/>
          <w:lang w:eastAsia="es-ES"/>
        </w:rPr>
        <w:t>valor de $</w:t>
      </w:r>
      <w:r>
        <w:rPr>
          <w:rFonts w:ascii="Times New Roman" w:eastAsia="Times New Roman" w:hAnsi="Times New Roman" w:cs="Times New Roman"/>
          <w:lang w:eastAsia="es-ES"/>
        </w:rPr>
        <w:t>1</w:t>
      </w:r>
      <w:r w:rsidR="0029513D">
        <w:rPr>
          <w:rFonts w:ascii="Times New Roman" w:eastAsia="Times New Roman" w:hAnsi="Times New Roman" w:cs="Times New Roman"/>
          <w:lang w:eastAsia="es-ES"/>
        </w:rPr>
        <w:t>6</w:t>
      </w:r>
      <w:r>
        <w:rPr>
          <w:rFonts w:ascii="Times New Roman" w:eastAsia="Times New Roman" w:hAnsi="Times New Roman" w:cs="Times New Roman"/>
          <w:lang w:eastAsia="es-ES"/>
        </w:rPr>
        <w:t>’</w:t>
      </w:r>
      <w:r w:rsidR="0029513D">
        <w:rPr>
          <w:rFonts w:ascii="Times New Roman" w:eastAsia="Times New Roman" w:hAnsi="Times New Roman" w:cs="Times New Roman"/>
          <w:lang w:eastAsia="es-ES"/>
        </w:rPr>
        <w:t>832</w:t>
      </w:r>
      <w:r>
        <w:rPr>
          <w:rFonts w:ascii="Times New Roman" w:eastAsia="Times New Roman" w:hAnsi="Times New Roman" w:cs="Times New Roman"/>
          <w:lang w:eastAsia="es-ES"/>
        </w:rPr>
        <w:t>,</w:t>
      </w:r>
      <w:r w:rsidR="0029513D">
        <w:rPr>
          <w:rFonts w:ascii="Times New Roman" w:eastAsia="Times New Roman" w:hAnsi="Times New Roman" w:cs="Times New Roman"/>
          <w:lang w:eastAsia="es-ES"/>
        </w:rPr>
        <w:t>666</w:t>
      </w:r>
      <w:r w:rsidR="00355CD6">
        <w:rPr>
          <w:rFonts w:ascii="Times New Roman" w:eastAsia="Times New Roman" w:hAnsi="Times New Roman" w:cs="Times New Roman"/>
          <w:lang w:eastAsia="es-ES"/>
        </w:rPr>
        <w:t>.</w:t>
      </w:r>
      <w:r w:rsidR="0029513D">
        <w:rPr>
          <w:rFonts w:ascii="Times New Roman" w:eastAsia="Times New Roman" w:hAnsi="Times New Roman" w:cs="Times New Roman"/>
          <w:lang w:eastAsia="es-ES"/>
        </w:rPr>
        <w:t>94</w:t>
      </w:r>
      <w:r>
        <w:rPr>
          <w:rFonts w:ascii="Times New Roman" w:eastAsia="Times New Roman" w:hAnsi="Times New Roman" w:cs="Times New Roman"/>
          <w:lang w:eastAsia="es-ES"/>
        </w:rPr>
        <w:t xml:space="preserve"> </w:t>
      </w:r>
      <w:r w:rsidRPr="00F807E8">
        <w:rPr>
          <w:rFonts w:ascii="Times New Roman" w:eastAsia="Times New Roman" w:hAnsi="Times New Roman" w:cs="Times New Roman"/>
          <w:lang w:eastAsia="es-ES"/>
        </w:rPr>
        <w:t>el cual representa el monto del resultado de la gestión del ejercicio, respecto de los ingresos y gastos corrientes.</w:t>
      </w:r>
    </w:p>
    <w:p w14:paraId="42DBC3FF" w14:textId="77777777" w:rsidR="00C15A03" w:rsidRPr="00F807E8" w:rsidRDefault="00C15A03" w:rsidP="00985E9F">
      <w:pPr>
        <w:spacing w:line="276" w:lineRule="auto"/>
        <w:jc w:val="both"/>
        <w:rPr>
          <w:rFonts w:ascii="Times New Roman" w:eastAsia="Times New Roman" w:hAnsi="Times New Roman" w:cs="Times New Roman"/>
          <w:lang w:eastAsia="es-ES"/>
        </w:rPr>
      </w:pPr>
    </w:p>
    <w:p w14:paraId="0CB13E2F" w14:textId="27288B69" w:rsidR="00985E9F" w:rsidRPr="00F807E8" w:rsidRDefault="00985E9F" w:rsidP="00985E9F">
      <w:pPr>
        <w:shd w:val="clear" w:color="auto" w:fill="FFFFFF"/>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lastRenderedPageBreak/>
        <w:t>Resultados de Ejercicios Anteriores:</w:t>
      </w:r>
      <w:r>
        <w:rPr>
          <w:rFonts w:ascii="Times New Roman" w:eastAsia="Times New Roman" w:hAnsi="Times New Roman" w:cs="Times New Roman"/>
          <w:lang w:eastAsia="es-ES"/>
        </w:rPr>
        <w:t xml:space="preserve"> por valor de </w:t>
      </w:r>
      <w:r w:rsidRPr="0029513D">
        <w:rPr>
          <w:rFonts w:ascii="Times New Roman" w:eastAsia="Times New Roman" w:hAnsi="Times New Roman" w:cs="Times New Roman"/>
          <w:lang w:eastAsia="es-ES"/>
        </w:rPr>
        <w:t>$</w:t>
      </w:r>
      <w:r w:rsidR="0029513D">
        <w:rPr>
          <w:rFonts w:ascii="Times New Roman" w:eastAsia="Times New Roman" w:hAnsi="Times New Roman" w:cs="Times New Roman"/>
          <w:lang w:eastAsia="es-ES"/>
        </w:rPr>
        <w:t>2</w:t>
      </w:r>
      <w:r w:rsidRPr="0029513D">
        <w:rPr>
          <w:rFonts w:ascii="Times New Roman" w:eastAsia="Times New Roman" w:hAnsi="Times New Roman" w:cs="Times New Roman"/>
          <w:lang w:eastAsia="es-ES"/>
        </w:rPr>
        <w:t>’</w:t>
      </w:r>
      <w:r w:rsidR="0029513D">
        <w:rPr>
          <w:rFonts w:ascii="Times New Roman" w:eastAsia="Times New Roman" w:hAnsi="Times New Roman" w:cs="Times New Roman"/>
          <w:lang w:eastAsia="es-ES"/>
        </w:rPr>
        <w:t>927</w:t>
      </w:r>
      <w:r w:rsidRPr="0029513D">
        <w:rPr>
          <w:rFonts w:ascii="Times New Roman" w:eastAsia="Times New Roman" w:hAnsi="Times New Roman" w:cs="Times New Roman"/>
          <w:lang w:eastAsia="es-ES"/>
        </w:rPr>
        <w:t>,</w:t>
      </w:r>
      <w:r w:rsidR="0029513D">
        <w:rPr>
          <w:rFonts w:ascii="Times New Roman" w:eastAsia="Times New Roman" w:hAnsi="Times New Roman" w:cs="Times New Roman"/>
          <w:lang w:eastAsia="es-ES"/>
        </w:rPr>
        <w:t>747</w:t>
      </w:r>
      <w:r w:rsidRPr="0029513D">
        <w:rPr>
          <w:rFonts w:ascii="Times New Roman" w:eastAsia="Times New Roman" w:hAnsi="Times New Roman" w:cs="Times New Roman"/>
          <w:lang w:eastAsia="es-ES"/>
        </w:rPr>
        <w:t>.</w:t>
      </w:r>
      <w:r w:rsidR="0029513D">
        <w:rPr>
          <w:rFonts w:ascii="Times New Roman" w:eastAsia="Times New Roman" w:hAnsi="Times New Roman" w:cs="Times New Roman"/>
          <w:lang w:eastAsia="es-ES"/>
        </w:rPr>
        <w:t>58</w:t>
      </w:r>
      <w:r w:rsidRPr="00F807E8">
        <w:rPr>
          <w:rFonts w:ascii="Times New Roman" w:eastAsia="Times New Roman" w:hAnsi="Times New Roman" w:cs="Times New Roman"/>
          <w:lang w:eastAsia="es-ES"/>
        </w:rPr>
        <w:t xml:space="preserve"> el cual representa el monto correspondiente de resultados de la gestión acumulados provenientes de ejercicios anteriores.</w:t>
      </w:r>
    </w:p>
    <w:p w14:paraId="06AB435B" w14:textId="77777777" w:rsidR="00985E9F" w:rsidRPr="00F807E8" w:rsidRDefault="00985E9F" w:rsidP="00985E9F">
      <w:pPr>
        <w:shd w:val="clear" w:color="auto" w:fill="FFFFFF"/>
        <w:spacing w:line="276" w:lineRule="auto"/>
        <w:jc w:val="both"/>
        <w:rPr>
          <w:rFonts w:ascii="Times New Roman" w:eastAsia="Times New Roman" w:hAnsi="Times New Roman" w:cs="Times New Roman"/>
          <w:sz w:val="20"/>
          <w:lang w:eastAsia="es-ES"/>
        </w:rPr>
      </w:pPr>
    </w:p>
    <w:p w14:paraId="05B5DA56" w14:textId="48BAA595" w:rsidR="00985E9F" w:rsidRPr="00C15A03" w:rsidRDefault="00985E9F" w:rsidP="00985E9F">
      <w:pPr>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Revalúos:</w:t>
      </w:r>
      <w:r w:rsidRPr="00F807E8">
        <w:rPr>
          <w:rFonts w:ascii="Times New Roman" w:eastAsia="Times New Roman" w:hAnsi="Times New Roman" w:cs="Times New Roman"/>
          <w:lang w:eastAsia="es-ES"/>
        </w:rPr>
        <w:t xml:space="preserve"> representa la actualización por concepto de avalúos a los bienes inmuebles propiedad de esta Comisión.</w:t>
      </w:r>
    </w:p>
    <w:p w14:paraId="3D38B94B" w14:textId="1E291D65" w:rsidR="0065055A" w:rsidRDefault="00985E9F" w:rsidP="00985E9F">
      <w:pPr>
        <w:spacing w:line="276" w:lineRule="auto"/>
        <w:jc w:val="both"/>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Rectificaciones de resultados de ejercicios:</w:t>
      </w:r>
      <w:r w:rsidRPr="00F807E8">
        <w:rPr>
          <w:rFonts w:ascii="Times New Roman" w:eastAsia="Times New Roman" w:hAnsi="Times New Roman" w:cs="Times New Roman"/>
          <w:lang w:eastAsia="es-ES"/>
        </w:rPr>
        <w:t xml:space="preserve"> representa las correcciones de movimientos relativos al gasto que afecta a ejercicios anteriores.</w:t>
      </w:r>
    </w:p>
    <w:p w14:paraId="1466976F" w14:textId="77777777" w:rsidR="004222B3" w:rsidRDefault="004222B3" w:rsidP="00985E9F">
      <w:pPr>
        <w:spacing w:line="276" w:lineRule="auto"/>
        <w:jc w:val="both"/>
        <w:rPr>
          <w:rFonts w:ascii="Times New Roman" w:eastAsia="Times New Roman" w:hAnsi="Times New Roman" w:cs="Times New Roman"/>
          <w:lang w:eastAsia="es-ES"/>
        </w:rPr>
      </w:pPr>
    </w:p>
    <w:p w14:paraId="007394A7" w14:textId="77777777" w:rsidR="002E4608" w:rsidRDefault="002E4608" w:rsidP="002E4608">
      <w:pPr>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 xml:space="preserve">NOTAS A LOS FLUJOS DE EFECTIVO  </w:t>
      </w:r>
    </w:p>
    <w:p w14:paraId="6D1A7B72" w14:textId="77777777" w:rsidR="002E4608" w:rsidRPr="00F807E8" w:rsidRDefault="002E4608" w:rsidP="002E4608">
      <w:pPr>
        <w:spacing w:line="276" w:lineRule="auto"/>
        <w:jc w:val="both"/>
        <w:rPr>
          <w:rFonts w:ascii="Times New Roman" w:eastAsia="Times New Roman" w:hAnsi="Times New Roman" w:cs="Times New Roman"/>
          <w:b/>
          <w:lang w:eastAsia="es-ES"/>
        </w:rPr>
      </w:pPr>
    </w:p>
    <w:p w14:paraId="706AC6E7" w14:textId="1C366CFB" w:rsidR="0065055A" w:rsidRDefault="002E4608" w:rsidP="0029513D">
      <w:pPr>
        <w:pStyle w:val="Prrafodelista"/>
        <w:numPr>
          <w:ilvl w:val="0"/>
          <w:numId w:val="31"/>
        </w:numPr>
        <w:spacing w:after="0"/>
        <w:ind w:left="357" w:hanging="357"/>
        <w:contextualSpacing w:val="0"/>
        <w:jc w:val="both"/>
        <w:rPr>
          <w:rFonts w:ascii="Times New Roman" w:eastAsia="Times New Roman" w:hAnsi="Times New Roman" w:cs="Times New Roman"/>
          <w:b/>
          <w:sz w:val="24"/>
          <w:szCs w:val="24"/>
          <w:lang w:eastAsia="es-ES"/>
        </w:rPr>
      </w:pPr>
      <w:r w:rsidRPr="00F807E8">
        <w:rPr>
          <w:rFonts w:ascii="Times New Roman" w:eastAsia="Times New Roman" w:hAnsi="Times New Roman" w:cs="Times New Roman"/>
          <w:b/>
          <w:sz w:val="24"/>
          <w:szCs w:val="24"/>
          <w:lang w:eastAsia="es-ES"/>
        </w:rPr>
        <w:t>Efectivo y Equivalentes</w:t>
      </w:r>
    </w:p>
    <w:p w14:paraId="6EFF9220" w14:textId="77777777" w:rsidR="0029513D" w:rsidRPr="0029513D" w:rsidRDefault="0029513D" w:rsidP="0029513D">
      <w:pPr>
        <w:pStyle w:val="Prrafodelista"/>
        <w:numPr>
          <w:ilvl w:val="0"/>
          <w:numId w:val="31"/>
        </w:numPr>
        <w:spacing w:after="0"/>
        <w:ind w:left="357" w:hanging="357"/>
        <w:contextualSpacing w:val="0"/>
        <w:jc w:val="both"/>
        <w:rPr>
          <w:rFonts w:ascii="Times New Roman" w:eastAsia="Times New Roman" w:hAnsi="Times New Roman" w:cs="Times New Roman"/>
          <w:b/>
          <w:sz w:val="24"/>
          <w:szCs w:val="24"/>
          <w:lang w:eastAsia="es-ES"/>
        </w:rPr>
      </w:pPr>
    </w:p>
    <w:tbl>
      <w:tblPr>
        <w:tblW w:w="8828" w:type="dxa"/>
        <w:tblCellMar>
          <w:left w:w="70" w:type="dxa"/>
          <w:right w:w="70" w:type="dxa"/>
        </w:tblCellMar>
        <w:tblLook w:val="04A0" w:firstRow="1" w:lastRow="0" w:firstColumn="1" w:lastColumn="0" w:noHBand="0" w:noVBand="1"/>
      </w:tblPr>
      <w:tblGrid>
        <w:gridCol w:w="5048"/>
        <w:gridCol w:w="1857"/>
        <w:gridCol w:w="1923"/>
      </w:tblGrid>
      <w:tr w:rsidR="002E4608" w:rsidRPr="0048703B" w14:paraId="0CF6F321" w14:textId="77777777" w:rsidTr="00FF6E11">
        <w:trPr>
          <w:trHeight w:val="240"/>
        </w:trPr>
        <w:tc>
          <w:tcPr>
            <w:tcW w:w="50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BCFF1B" w14:textId="77777777" w:rsidR="002E4608" w:rsidRPr="0048703B" w:rsidRDefault="002E4608" w:rsidP="00FF6E11">
            <w:pPr>
              <w:rPr>
                <w:rFonts w:ascii="Arial" w:eastAsia="Times New Roman" w:hAnsi="Arial" w:cs="Arial"/>
                <w:b/>
                <w:bCs/>
                <w:color w:val="000000"/>
                <w:sz w:val="18"/>
                <w:szCs w:val="18"/>
              </w:rPr>
            </w:pPr>
            <w:r w:rsidRPr="0048703B">
              <w:rPr>
                <w:rFonts w:ascii="Arial" w:eastAsia="Times New Roman" w:hAnsi="Arial" w:cs="Arial"/>
                <w:b/>
                <w:bCs/>
                <w:color w:val="000000"/>
                <w:sz w:val="18"/>
                <w:szCs w:val="18"/>
              </w:rPr>
              <w:t>Concepto</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9397C9" w14:textId="77777777" w:rsidR="002E4608" w:rsidRPr="0048703B" w:rsidRDefault="002E4608" w:rsidP="00FF6E11">
            <w:pPr>
              <w:jc w:val="center"/>
              <w:rPr>
                <w:rFonts w:ascii="Arial" w:eastAsia="Times New Roman" w:hAnsi="Arial" w:cs="Arial"/>
                <w:b/>
                <w:bCs/>
                <w:color w:val="000000"/>
                <w:sz w:val="18"/>
                <w:szCs w:val="18"/>
              </w:rPr>
            </w:pPr>
            <w:r w:rsidRPr="0048703B">
              <w:rPr>
                <w:rFonts w:ascii="Arial" w:eastAsia="Times New Roman" w:hAnsi="Arial" w:cs="Arial"/>
                <w:b/>
                <w:bCs/>
                <w:color w:val="000000"/>
                <w:sz w:val="18"/>
                <w:szCs w:val="18"/>
              </w:rPr>
              <w:t>2022</w:t>
            </w:r>
          </w:p>
        </w:tc>
        <w:tc>
          <w:tcPr>
            <w:tcW w:w="1923" w:type="dxa"/>
            <w:tcBorders>
              <w:top w:val="single" w:sz="4" w:space="0" w:color="auto"/>
              <w:left w:val="nil"/>
              <w:bottom w:val="single" w:sz="4" w:space="0" w:color="auto"/>
              <w:right w:val="single" w:sz="4" w:space="0" w:color="000000"/>
            </w:tcBorders>
            <w:shd w:val="clear" w:color="auto" w:fill="auto"/>
            <w:noWrap/>
            <w:vAlign w:val="bottom"/>
            <w:hideMark/>
          </w:tcPr>
          <w:p w14:paraId="4332BFDA" w14:textId="77777777" w:rsidR="002E4608" w:rsidRPr="0048703B" w:rsidRDefault="002E4608" w:rsidP="00FF6E11">
            <w:pPr>
              <w:jc w:val="center"/>
              <w:rPr>
                <w:rFonts w:ascii="Arial" w:eastAsia="Times New Roman" w:hAnsi="Arial" w:cs="Arial"/>
                <w:b/>
                <w:bCs/>
                <w:color w:val="000000"/>
                <w:sz w:val="18"/>
                <w:szCs w:val="18"/>
              </w:rPr>
            </w:pPr>
            <w:r w:rsidRPr="0048703B">
              <w:rPr>
                <w:rFonts w:ascii="Arial" w:eastAsia="Times New Roman" w:hAnsi="Arial" w:cs="Arial"/>
                <w:b/>
                <w:bCs/>
                <w:color w:val="000000"/>
                <w:sz w:val="18"/>
                <w:szCs w:val="18"/>
              </w:rPr>
              <w:t>2021</w:t>
            </w:r>
          </w:p>
        </w:tc>
      </w:tr>
      <w:tr w:rsidR="002E4608" w:rsidRPr="0048703B" w14:paraId="3FE2BF87" w14:textId="77777777" w:rsidTr="00FF6E11">
        <w:trPr>
          <w:trHeight w:val="240"/>
        </w:trPr>
        <w:tc>
          <w:tcPr>
            <w:tcW w:w="50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D9DFCC" w14:textId="77777777" w:rsidR="002E4608" w:rsidRPr="0048703B" w:rsidRDefault="002E4608" w:rsidP="00FF6E11">
            <w:pPr>
              <w:rPr>
                <w:rFonts w:ascii="Arial" w:eastAsia="Times New Roman" w:hAnsi="Arial" w:cs="Arial"/>
                <w:color w:val="000000"/>
                <w:sz w:val="18"/>
                <w:szCs w:val="18"/>
              </w:rPr>
            </w:pPr>
            <w:r w:rsidRPr="0048703B">
              <w:rPr>
                <w:rFonts w:ascii="Arial" w:eastAsia="Times New Roman" w:hAnsi="Arial" w:cs="Arial"/>
                <w:color w:val="000000"/>
                <w:sz w:val="18"/>
                <w:szCs w:val="18"/>
              </w:rPr>
              <w:t>EFECTIVO</w:t>
            </w:r>
          </w:p>
        </w:tc>
        <w:tc>
          <w:tcPr>
            <w:tcW w:w="1857" w:type="dxa"/>
            <w:tcBorders>
              <w:top w:val="single" w:sz="4" w:space="0" w:color="auto"/>
              <w:left w:val="nil"/>
              <w:bottom w:val="single" w:sz="4" w:space="0" w:color="auto"/>
              <w:right w:val="single" w:sz="4" w:space="0" w:color="000000"/>
            </w:tcBorders>
            <w:shd w:val="clear" w:color="auto" w:fill="auto"/>
            <w:noWrap/>
            <w:vAlign w:val="center"/>
            <w:hideMark/>
          </w:tcPr>
          <w:p w14:paraId="596B98C2" w14:textId="0F1A5736" w:rsidR="002E4608" w:rsidRPr="0048703B" w:rsidRDefault="002E4608" w:rsidP="00E7535E">
            <w:pPr>
              <w:jc w:val="right"/>
              <w:rPr>
                <w:rFonts w:ascii="Arial" w:eastAsia="Times New Roman" w:hAnsi="Arial" w:cs="Arial"/>
                <w:color w:val="000000"/>
                <w:sz w:val="18"/>
                <w:szCs w:val="18"/>
              </w:rPr>
            </w:pPr>
            <w:r w:rsidRPr="0048703B">
              <w:rPr>
                <w:rFonts w:ascii="Arial" w:eastAsia="Times New Roman" w:hAnsi="Arial" w:cs="Arial"/>
                <w:color w:val="000000"/>
                <w:sz w:val="18"/>
                <w:szCs w:val="18"/>
              </w:rPr>
              <w:t xml:space="preserve">$ </w:t>
            </w:r>
            <w:r w:rsidR="00DC7094">
              <w:rPr>
                <w:rFonts w:ascii="Arial" w:eastAsia="Times New Roman" w:hAnsi="Arial" w:cs="Arial"/>
                <w:color w:val="000000"/>
                <w:sz w:val="18"/>
                <w:szCs w:val="18"/>
              </w:rPr>
              <w:t>0.00</w:t>
            </w:r>
          </w:p>
        </w:tc>
        <w:tc>
          <w:tcPr>
            <w:tcW w:w="1923" w:type="dxa"/>
            <w:tcBorders>
              <w:top w:val="single" w:sz="4" w:space="0" w:color="auto"/>
              <w:left w:val="nil"/>
              <w:bottom w:val="single" w:sz="4" w:space="0" w:color="auto"/>
              <w:right w:val="single" w:sz="4" w:space="0" w:color="000000"/>
            </w:tcBorders>
            <w:shd w:val="clear" w:color="auto" w:fill="auto"/>
            <w:noWrap/>
            <w:vAlign w:val="center"/>
            <w:hideMark/>
          </w:tcPr>
          <w:p w14:paraId="0FD029DD" w14:textId="719DB904" w:rsidR="002E4608" w:rsidRPr="0048703B" w:rsidRDefault="002E4608" w:rsidP="00E7535E">
            <w:pPr>
              <w:jc w:val="right"/>
              <w:rPr>
                <w:rFonts w:ascii="Arial" w:eastAsia="Times New Roman" w:hAnsi="Arial" w:cs="Arial"/>
                <w:color w:val="000000"/>
                <w:sz w:val="18"/>
                <w:szCs w:val="18"/>
              </w:rPr>
            </w:pPr>
            <w:r w:rsidRPr="0048703B">
              <w:rPr>
                <w:rFonts w:ascii="Arial" w:eastAsia="Times New Roman" w:hAnsi="Arial" w:cs="Arial"/>
                <w:color w:val="000000"/>
                <w:sz w:val="18"/>
                <w:szCs w:val="18"/>
              </w:rPr>
              <w:t xml:space="preserve">$ </w:t>
            </w:r>
            <w:r w:rsidR="00CA5477">
              <w:rPr>
                <w:rFonts w:ascii="Arial" w:eastAsia="Times New Roman" w:hAnsi="Arial" w:cs="Arial"/>
                <w:color w:val="000000"/>
                <w:sz w:val="18"/>
                <w:szCs w:val="18"/>
              </w:rPr>
              <w:t>9</w:t>
            </w:r>
            <w:r w:rsidRPr="0048703B">
              <w:rPr>
                <w:rFonts w:ascii="Arial" w:eastAsia="Times New Roman" w:hAnsi="Arial" w:cs="Arial"/>
                <w:color w:val="000000"/>
                <w:sz w:val="18"/>
                <w:szCs w:val="18"/>
              </w:rPr>
              <w:t>,</w:t>
            </w:r>
            <w:r w:rsidR="00CA5477">
              <w:rPr>
                <w:rFonts w:ascii="Arial" w:eastAsia="Times New Roman" w:hAnsi="Arial" w:cs="Arial"/>
                <w:color w:val="000000"/>
                <w:sz w:val="18"/>
                <w:szCs w:val="18"/>
              </w:rPr>
              <w:t>144</w:t>
            </w:r>
            <w:r w:rsidRPr="0048703B">
              <w:rPr>
                <w:rFonts w:ascii="Arial" w:eastAsia="Times New Roman" w:hAnsi="Arial" w:cs="Arial"/>
                <w:color w:val="000000"/>
                <w:sz w:val="18"/>
                <w:szCs w:val="18"/>
              </w:rPr>
              <w:t>.00</w:t>
            </w:r>
          </w:p>
        </w:tc>
      </w:tr>
      <w:tr w:rsidR="002E4608" w:rsidRPr="0048703B" w14:paraId="095C26E4" w14:textId="77777777" w:rsidTr="00FF6E11">
        <w:trPr>
          <w:trHeight w:val="240"/>
        </w:trPr>
        <w:tc>
          <w:tcPr>
            <w:tcW w:w="50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DA7961" w14:textId="77777777" w:rsidR="002E4608" w:rsidRPr="0048703B" w:rsidRDefault="002E4608" w:rsidP="00FF6E11">
            <w:pPr>
              <w:rPr>
                <w:rFonts w:ascii="Arial" w:eastAsia="Times New Roman" w:hAnsi="Arial" w:cs="Arial"/>
                <w:color w:val="000000"/>
                <w:sz w:val="18"/>
                <w:szCs w:val="18"/>
              </w:rPr>
            </w:pPr>
            <w:r w:rsidRPr="0048703B">
              <w:rPr>
                <w:rFonts w:ascii="Arial" w:eastAsia="Times New Roman" w:hAnsi="Arial" w:cs="Arial"/>
                <w:color w:val="000000"/>
                <w:sz w:val="18"/>
                <w:szCs w:val="18"/>
              </w:rPr>
              <w:t>BANCOS/TESORERÍA</w:t>
            </w:r>
          </w:p>
        </w:tc>
        <w:tc>
          <w:tcPr>
            <w:tcW w:w="1857" w:type="dxa"/>
            <w:tcBorders>
              <w:top w:val="single" w:sz="4" w:space="0" w:color="auto"/>
              <w:left w:val="nil"/>
              <w:bottom w:val="single" w:sz="4" w:space="0" w:color="auto"/>
              <w:right w:val="single" w:sz="4" w:space="0" w:color="000000"/>
            </w:tcBorders>
            <w:shd w:val="clear" w:color="auto" w:fill="auto"/>
            <w:noWrap/>
            <w:vAlign w:val="center"/>
            <w:hideMark/>
          </w:tcPr>
          <w:p w14:paraId="706F682F" w14:textId="4322B65E" w:rsidR="002E4608" w:rsidRPr="0048703B" w:rsidRDefault="002E4608" w:rsidP="00E7535E">
            <w:pPr>
              <w:jc w:val="right"/>
              <w:rPr>
                <w:rFonts w:ascii="Arial" w:eastAsia="Times New Roman" w:hAnsi="Arial" w:cs="Arial"/>
                <w:color w:val="000000"/>
                <w:sz w:val="18"/>
                <w:szCs w:val="18"/>
              </w:rPr>
            </w:pPr>
            <w:r>
              <w:rPr>
                <w:rFonts w:ascii="Arial" w:eastAsia="Times New Roman" w:hAnsi="Arial" w:cs="Arial"/>
                <w:color w:val="000000"/>
                <w:sz w:val="18"/>
                <w:szCs w:val="18"/>
              </w:rPr>
              <w:t>$</w:t>
            </w:r>
            <w:r w:rsidR="00DC7094">
              <w:rPr>
                <w:rFonts w:ascii="Arial" w:eastAsia="Times New Roman" w:hAnsi="Arial" w:cs="Arial"/>
                <w:color w:val="000000"/>
                <w:sz w:val="18"/>
                <w:szCs w:val="18"/>
              </w:rPr>
              <w:t>234</w:t>
            </w:r>
            <w:r w:rsidRPr="0048703B">
              <w:rPr>
                <w:rFonts w:ascii="Arial" w:eastAsia="Times New Roman" w:hAnsi="Arial" w:cs="Arial"/>
                <w:color w:val="000000"/>
                <w:sz w:val="18"/>
                <w:szCs w:val="18"/>
              </w:rPr>
              <w:t>,</w:t>
            </w:r>
            <w:r w:rsidR="00DC7094">
              <w:rPr>
                <w:rFonts w:ascii="Arial" w:eastAsia="Times New Roman" w:hAnsi="Arial" w:cs="Arial"/>
                <w:color w:val="000000"/>
                <w:sz w:val="18"/>
                <w:szCs w:val="18"/>
              </w:rPr>
              <w:t>732.14</w:t>
            </w:r>
          </w:p>
        </w:tc>
        <w:tc>
          <w:tcPr>
            <w:tcW w:w="1923" w:type="dxa"/>
            <w:tcBorders>
              <w:top w:val="single" w:sz="4" w:space="0" w:color="auto"/>
              <w:left w:val="nil"/>
              <w:bottom w:val="single" w:sz="4" w:space="0" w:color="auto"/>
              <w:right w:val="single" w:sz="4" w:space="0" w:color="000000"/>
            </w:tcBorders>
            <w:shd w:val="clear" w:color="auto" w:fill="auto"/>
            <w:noWrap/>
            <w:vAlign w:val="center"/>
            <w:hideMark/>
          </w:tcPr>
          <w:p w14:paraId="7CFCCD47" w14:textId="662BEC7D" w:rsidR="002E4608" w:rsidRPr="0048703B" w:rsidRDefault="002E4608" w:rsidP="00E7535E">
            <w:pPr>
              <w:jc w:val="right"/>
              <w:rPr>
                <w:rFonts w:ascii="Arial" w:eastAsia="Times New Roman" w:hAnsi="Arial" w:cs="Arial"/>
                <w:color w:val="000000"/>
                <w:sz w:val="18"/>
                <w:szCs w:val="18"/>
              </w:rPr>
            </w:pPr>
            <w:r w:rsidRPr="0048703B">
              <w:rPr>
                <w:rFonts w:ascii="Arial" w:eastAsia="Times New Roman" w:hAnsi="Arial" w:cs="Arial"/>
                <w:color w:val="000000"/>
                <w:sz w:val="18"/>
                <w:szCs w:val="18"/>
              </w:rPr>
              <w:t xml:space="preserve">$ </w:t>
            </w:r>
            <w:r w:rsidR="00CA5477">
              <w:rPr>
                <w:rFonts w:ascii="Arial" w:eastAsia="Times New Roman" w:hAnsi="Arial" w:cs="Arial"/>
                <w:color w:val="000000"/>
                <w:sz w:val="18"/>
                <w:szCs w:val="18"/>
              </w:rPr>
              <w:t>387</w:t>
            </w:r>
            <w:r w:rsidRPr="0048703B">
              <w:rPr>
                <w:rFonts w:ascii="Arial" w:eastAsia="Times New Roman" w:hAnsi="Arial" w:cs="Arial"/>
                <w:color w:val="000000"/>
                <w:sz w:val="18"/>
                <w:szCs w:val="18"/>
              </w:rPr>
              <w:t>,</w:t>
            </w:r>
            <w:r w:rsidR="00CA5477">
              <w:rPr>
                <w:rFonts w:ascii="Arial" w:eastAsia="Times New Roman" w:hAnsi="Arial" w:cs="Arial"/>
                <w:color w:val="000000"/>
                <w:sz w:val="18"/>
                <w:szCs w:val="18"/>
              </w:rPr>
              <w:t>525</w:t>
            </w:r>
            <w:r w:rsidRPr="0048703B">
              <w:rPr>
                <w:rFonts w:ascii="Arial" w:eastAsia="Times New Roman" w:hAnsi="Arial" w:cs="Arial"/>
                <w:color w:val="000000"/>
                <w:sz w:val="18"/>
                <w:szCs w:val="18"/>
              </w:rPr>
              <w:t>.</w:t>
            </w:r>
            <w:r w:rsidR="00CA5477">
              <w:rPr>
                <w:rFonts w:ascii="Arial" w:eastAsia="Times New Roman" w:hAnsi="Arial" w:cs="Arial"/>
                <w:color w:val="000000"/>
                <w:sz w:val="18"/>
                <w:szCs w:val="18"/>
              </w:rPr>
              <w:t>36</w:t>
            </w:r>
          </w:p>
        </w:tc>
      </w:tr>
      <w:tr w:rsidR="002E4608" w:rsidRPr="0048703B" w14:paraId="49CDF0CB" w14:textId="77777777" w:rsidTr="00FF6E11">
        <w:trPr>
          <w:trHeight w:val="240"/>
        </w:trPr>
        <w:tc>
          <w:tcPr>
            <w:tcW w:w="50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4CA350" w14:textId="77777777" w:rsidR="002E4608" w:rsidRPr="0048703B" w:rsidRDefault="002E4608" w:rsidP="00FF6E11">
            <w:pPr>
              <w:rPr>
                <w:rFonts w:ascii="Arial" w:eastAsia="Times New Roman" w:hAnsi="Arial" w:cs="Arial"/>
                <w:color w:val="000000"/>
                <w:sz w:val="18"/>
                <w:szCs w:val="18"/>
              </w:rPr>
            </w:pPr>
            <w:r w:rsidRPr="0048703B">
              <w:rPr>
                <w:rFonts w:ascii="Arial" w:eastAsia="Times New Roman" w:hAnsi="Arial" w:cs="Arial"/>
                <w:color w:val="000000"/>
                <w:sz w:val="18"/>
                <w:szCs w:val="18"/>
              </w:rPr>
              <w:t>BANCOS/DEPENDENCIAS Y OTROS</w:t>
            </w:r>
          </w:p>
        </w:tc>
        <w:tc>
          <w:tcPr>
            <w:tcW w:w="1857" w:type="dxa"/>
            <w:tcBorders>
              <w:top w:val="single" w:sz="4" w:space="0" w:color="auto"/>
              <w:left w:val="nil"/>
              <w:bottom w:val="single" w:sz="4" w:space="0" w:color="auto"/>
              <w:right w:val="single" w:sz="4" w:space="0" w:color="000000"/>
            </w:tcBorders>
            <w:shd w:val="clear" w:color="auto" w:fill="auto"/>
            <w:noWrap/>
            <w:vAlign w:val="center"/>
            <w:hideMark/>
          </w:tcPr>
          <w:p w14:paraId="2A220D87" w14:textId="77777777" w:rsidR="002E4608" w:rsidRPr="0048703B" w:rsidRDefault="002E4608" w:rsidP="00E7535E">
            <w:pPr>
              <w:jc w:val="right"/>
              <w:rPr>
                <w:rFonts w:ascii="Arial" w:eastAsia="Times New Roman" w:hAnsi="Arial" w:cs="Arial"/>
                <w:color w:val="000000"/>
                <w:sz w:val="18"/>
                <w:szCs w:val="18"/>
              </w:rPr>
            </w:pPr>
            <w:r w:rsidRPr="0048703B">
              <w:rPr>
                <w:rFonts w:ascii="Arial" w:eastAsia="Times New Roman" w:hAnsi="Arial" w:cs="Arial"/>
                <w:color w:val="000000"/>
                <w:sz w:val="18"/>
                <w:szCs w:val="18"/>
              </w:rPr>
              <w:t>$ .00</w:t>
            </w:r>
          </w:p>
        </w:tc>
        <w:tc>
          <w:tcPr>
            <w:tcW w:w="1923" w:type="dxa"/>
            <w:tcBorders>
              <w:top w:val="single" w:sz="4" w:space="0" w:color="auto"/>
              <w:left w:val="nil"/>
              <w:bottom w:val="single" w:sz="4" w:space="0" w:color="auto"/>
              <w:right w:val="single" w:sz="4" w:space="0" w:color="000000"/>
            </w:tcBorders>
            <w:shd w:val="clear" w:color="auto" w:fill="auto"/>
            <w:noWrap/>
            <w:vAlign w:val="center"/>
            <w:hideMark/>
          </w:tcPr>
          <w:p w14:paraId="776DC93C" w14:textId="77777777" w:rsidR="002E4608" w:rsidRPr="0048703B" w:rsidRDefault="002E4608" w:rsidP="00E7535E">
            <w:pPr>
              <w:jc w:val="right"/>
              <w:rPr>
                <w:rFonts w:ascii="Arial" w:eastAsia="Times New Roman" w:hAnsi="Arial" w:cs="Arial"/>
                <w:color w:val="000000"/>
                <w:sz w:val="18"/>
                <w:szCs w:val="18"/>
              </w:rPr>
            </w:pPr>
            <w:r w:rsidRPr="0048703B">
              <w:rPr>
                <w:rFonts w:ascii="Arial" w:eastAsia="Times New Roman" w:hAnsi="Arial" w:cs="Arial"/>
                <w:color w:val="000000"/>
                <w:sz w:val="18"/>
                <w:szCs w:val="18"/>
              </w:rPr>
              <w:t>$ .00</w:t>
            </w:r>
          </w:p>
        </w:tc>
      </w:tr>
      <w:tr w:rsidR="002E4608" w:rsidRPr="0048703B" w14:paraId="5A1312D9" w14:textId="77777777" w:rsidTr="00FF6E11">
        <w:trPr>
          <w:trHeight w:val="240"/>
        </w:trPr>
        <w:tc>
          <w:tcPr>
            <w:tcW w:w="50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9B6818" w14:textId="77777777" w:rsidR="002E4608" w:rsidRPr="0048703B" w:rsidRDefault="002E4608" w:rsidP="00FF6E11">
            <w:pPr>
              <w:rPr>
                <w:rFonts w:ascii="Arial" w:eastAsia="Times New Roman" w:hAnsi="Arial" w:cs="Arial"/>
                <w:color w:val="000000"/>
                <w:sz w:val="18"/>
                <w:szCs w:val="18"/>
              </w:rPr>
            </w:pPr>
            <w:r w:rsidRPr="0048703B">
              <w:rPr>
                <w:rFonts w:ascii="Arial" w:eastAsia="Times New Roman" w:hAnsi="Arial" w:cs="Arial"/>
                <w:color w:val="000000"/>
                <w:sz w:val="18"/>
                <w:szCs w:val="18"/>
              </w:rPr>
              <w:t>INVERSIONES TEMPORALES (HASTA 3 MESES)</w:t>
            </w:r>
          </w:p>
        </w:tc>
        <w:tc>
          <w:tcPr>
            <w:tcW w:w="1857" w:type="dxa"/>
            <w:tcBorders>
              <w:top w:val="single" w:sz="4" w:space="0" w:color="auto"/>
              <w:left w:val="nil"/>
              <w:bottom w:val="single" w:sz="4" w:space="0" w:color="auto"/>
              <w:right w:val="single" w:sz="4" w:space="0" w:color="000000"/>
            </w:tcBorders>
            <w:shd w:val="clear" w:color="auto" w:fill="auto"/>
            <w:noWrap/>
            <w:vAlign w:val="center"/>
            <w:hideMark/>
          </w:tcPr>
          <w:p w14:paraId="70F56471" w14:textId="22878E71" w:rsidR="002E4608" w:rsidRPr="0048703B" w:rsidRDefault="002E4608" w:rsidP="00E7535E">
            <w:pPr>
              <w:jc w:val="right"/>
              <w:rPr>
                <w:rFonts w:ascii="Arial" w:eastAsia="Times New Roman" w:hAnsi="Arial" w:cs="Arial"/>
                <w:color w:val="000000"/>
                <w:sz w:val="18"/>
                <w:szCs w:val="18"/>
              </w:rPr>
            </w:pPr>
            <w:r>
              <w:rPr>
                <w:rFonts w:ascii="Arial" w:eastAsia="Times New Roman" w:hAnsi="Arial" w:cs="Arial"/>
                <w:color w:val="000000"/>
                <w:sz w:val="18"/>
                <w:szCs w:val="18"/>
              </w:rPr>
              <w:t>$</w:t>
            </w:r>
            <w:r w:rsidR="00DC7094">
              <w:rPr>
                <w:rFonts w:ascii="Arial" w:eastAsia="Times New Roman" w:hAnsi="Arial" w:cs="Arial"/>
                <w:color w:val="000000"/>
                <w:sz w:val="18"/>
                <w:szCs w:val="18"/>
              </w:rPr>
              <w:t>10’737</w:t>
            </w:r>
            <w:r w:rsidRPr="0048703B">
              <w:rPr>
                <w:rFonts w:ascii="Arial" w:eastAsia="Times New Roman" w:hAnsi="Arial" w:cs="Arial"/>
                <w:color w:val="000000"/>
                <w:sz w:val="18"/>
                <w:szCs w:val="18"/>
              </w:rPr>
              <w:t>,</w:t>
            </w:r>
            <w:r w:rsidR="00DC7094">
              <w:rPr>
                <w:rFonts w:ascii="Arial" w:eastAsia="Times New Roman" w:hAnsi="Arial" w:cs="Arial"/>
                <w:color w:val="000000"/>
                <w:sz w:val="18"/>
                <w:szCs w:val="18"/>
              </w:rPr>
              <w:t>920</w:t>
            </w:r>
            <w:r w:rsidR="00AE6643">
              <w:rPr>
                <w:rFonts w:ascii="Arial" w:eastAsia="Times New Roman" w:hAnsi="Arial" w:cs="Arial"/>
                <w:color w:val="000000"/>
                <w:sz w:val="18"/>
                <w:szCs w:val="18"/>
              </w:rPr>
              <w:t>.</w:t>
            </w:r>
            <w:r w:rsidR="00DC7094">
              <w:rPr>
                <w:rFonts w:ascii="Arial" w:eastAsia="Times New Roman" w:hAnsi="Arial" w:cs="Arial"/>
                <w:color w:val="000000"/>
                <w:sz w:val="18"/>
                <w:szCs w:val="18"/>
              </w:rPr>
              <w:t>91</w:t>
            </w:r>
          </w:p>
        </w:tc>
        <w:tc>
          <w:tcPr>
            <w:tcW w:w="1923" w:type="dxa"/>
            <w:tcBorders>
              <w:top w:val="single" w:sz="4" w:space="0" w:color="auto"/>
              <w:left w:val="nil"/>
              <w:bottom w:val="single" w:sz="4" w:space="0" w:color="auto"/>
              <w:right w:val="single" w:sz="4" w:space="0" w:color="000000"/>
            </w:tcBorders>
            <w:shd w:val="clear" w:color="auto" w:fill="auto"/>
            <w:noWrap/>
            <w:vAlign w:val="center"/>
            <w:hideMark/>
          </w:tcPr>
          <w:p w14:paraId="111B297B" w14:textId="0DF73F00" w:rsidR="002E4608" w:rsidRPr="0048703B" w:rsidRDefault="002E4608" w:rsidP="00E7535E">
            <w:pPr>
              <w:jc w:val="right"/>
              <w:rPr>
                <w:rFonts w:ascii="Arial" w:eastAsia="Times New Roman" w:hAnsi="Arial" w:cs="Arial"/>
                <w:color w:val="000000"/>
                <w:sz w:val="18"/>
                <w:szCs w:val="18"/>
              </w:rPr>
            </w:pPr>
            <w:r w:rsidRPr="0048703B">
              <w:rPr>
                <w:rFonts w:ascii="Arial" w:eastAsia="Times New Roman" w:hAnsi="Arial" w:cs="Arial"/>
                <w:color w:val="000000"/>
                <w:sz w:val="18"/>
                <w:szCs w:val="18"/>
              </w:rPr>
              <w:t xml:space="preserve">$ </w:t>
            </w:r>
            <w:r w:rsidR="00CA5477">
              <w:rPr>
                <w:rFonts w:ascii="Arial" w:eastAsia="Times New Roman" w:hAnsi="Arial" w:cs="Arial"/>
                <w:color w:val="000000"/>
                <w:sz w:val="18"/>
                <w:szCs w:val="18"/>
              </w:rPr>
              <w:t>4</w:t>
            </w:r>
            <w:r w:rsidRPr="0048703B">
              <w:rPr>
                <w:rFonts w:ascii="Arial" w:eastAsia="Times New Roman" w:hAnsi="Arial" w:cs="Arial"/>
                <w:color w:val="000000"/>
                <w:sz w:val="18"/>
                <w:szCs w:val="18"/>
              </w:rPr>
              <w:t>,</w:t>
            </w:r>
            <w:r w:rsidR="00CA5477">
              <w:rPr>
                <w:rFonts w:ascii="Arial" w:eastAsia="Times New Roman" w:hAnsi="Arial" w:cs="Arial"/>
                <w:color w:val="000000"/>
                <w:sz w:val="18"/>
                <w:szCs w:val="18"/>
              </w:rPr>
              <w:t>259</w:t>
            </w:r>
            <w:r w:rsidRPr="0048703B">
              <w:rPr>
                <w:rFonts w:ascii="Arial" w:eastAsia="Times New Roman" w:hAnsi="Arial" w:cs="Arial"/>
                <w:color w:val="000000"/>
                <w:sz w:val="18"/>
                <w:szCs w:val="18"/>
              </w:rPr>
              <w:t>,</w:t>
            </w:r>
            <w:r w:rsidR="00CA5477">
              <w:rPr>
                <w:rFonts w:ascii="Arial" w:eastAsia="Times New Roman" w:hAnsi="Arial" w:cs="Arial"/>
                <w:color w:val="000000"/>
                <w:sz w:val="18"/>
                <w:szCs w:val="18"/>
              </w:rPr>
              <w:t>716</w:t>
            </w:r>
            <w:r w:rsidRPr="0048703B">
              <w:rPr>
                <w:rFonts w:ascii="Arial" w:eastAsia="Times New Roman" w:hAnsi="Arial" w:cs="Arial"/>
                <w:color w:val="000000"/>
                <w:sz w:val="18"/>
                <w:szCs w:val="18"/>
              </w:rPr>
              <w:t>.</w:t>
            </w:r>
            <w:r w:rsidR="00CA5477">
              <w:rPr>
                <w:rFonts w:ascii="Arial" w:eastAsia="Times New Roman" w:hAnsi="Arial" w:cs="Arial"/>
                <w:color w:val="000000"/>
                <w:sz w:val="18"/>
                <w:szCs w:val="18"/>
              </w:rPr>
              <w:t>05</w:t>
            </w:r>
          </w:p>
        </w:tc>
      </w:tr>
      <w:tr w:rsidR="002E4608" w:rsidRPr="0048703B" w14:paraId="2D61E3BC" w14:textId="77777777" w:rsidTr="00FF6E11">
        <w:trPr>
          <w:trHeight w:val="240"/>
        </w:trPr>
        <w:tc>
          <w:tcPr>
            <w:tcW w:w="50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C6ED65" w14:textId="77777777" w:rsidR="002E4608" w:rsidRPr="0048703B" w:rsidRDefault="002E4608" w:rsidP="00FF6E11">
            <w:pPr>
              <w:rPr>
                <w:rFonts w:ascii="Arial" w:eastAsia="Times New Roman" w:hAnsi="Arial" w:cs="Arial"/>
                <w:color w:val="000000"/>
                <w:sz w:val="18"/>
                <w:szCs w:val="18"/>
              </w:rPr>
            </w:pPr>
            <w:r w:rsidRPr="0048703B">
              <w:rPr>
                <w:rFonts w:ascii="Arial" w:eastAsia="Times New Roman" w:hAnsi="Arial" w:cs="Arial"/>
                <w:color w:val="000000"/>
                <w:sz w:val="18"/>
                <w:szCs w:val="18"/>
              </w:rPr>
              <w:t>FONDOS CON AFECTACIÓN ESPECÍFICA</w:t>
            </w:r>
          </w:p>
        </w:tc>
        <w:tc>
          <w:tcPr>
            <w:tcW w:w="1857" w:type="dxa"/>
            <w:tcBorders>
              <w:top w:val="single" w:sz="4" w:space="0" w:color="auto"/>
              <w:left w:val="nil"/>
              <w:bottom w:val="single" w:sz="4" w:space="0" w:color="auto"/>
              <w:right w:val="single" w:sz="4" w:space="0" w:color="000000"/>
            </w:tcBorders>
            <w:shd w:val="clear" w:color="auto" w:fill="auto"/>
            <w:noWrap/>
            <w:vAlign w:val="center"/>
            <w:hideMark/>
          </w:tcPr>
          <w:p w14:paraId="728DF802" w14:textId="77777777" w:rsidR="002E4608" w:rsidRPr="0048703B" w:rsidRDefault="002E4608" w:rsidP="00E7535E">
            <w:pPr>
              <w:jc w:val="right"/>
              <w:rPr>
                <w:rFonts w:ascii="Arial" w:eastAsia="Times New Roman" w:hAnsi="Arial" w:cs="Arial"/>
                <w:color w:val="000000"/>
                <w:sz w:val="18"/>
                <w:szCs w:val="18"/>
              </w:rPr>
            </w:pPr>
            <w:r>
              <w:rPr>
                <w:rFonts w:ascii="Arial" w:eastAsia="Times New Roman" w:hAnsi="Arial" w:cs="Arial"/>
                <w:color w:val="000000"/>
                <w:sz w:val="18"/>
                <w:szCs w:val="18"/>
              </w:rPr>
              <w:t xml:space="preserve">             $ .00</w:t>
            </w:r>
            <w:r w:rsidRPr="0048703B">
              <w:rPr>
                <w:rFonts w:ascii="Arial" w:eastAsia="Times New Roman" w:hAnsi="Arial" w:cs="Arial"/>
                <w:color w:val="000000"/>
                <w:sz w:val="18"/>
                <w:szCs w:val="18"/>
              </w:rPr>
              <w:t xml:space="preserve">                                             </w:t>
            </w:r>
          </w:p>
        </w:tc>
        <w:tc>
          <w:tcPr>
            <w:tcW w:w="1923" w:type="dxa"/>
            <w:tcBorders>
              <w:top w:val="single" w:sz="4" w:space="0" w:color="auto"/>
              <w:left w:val="nil"/>
              <w:bottom w:val="single" w:sz="4" w:space="0" w:color="auto"/>
              <w:right w:val="single" w:sz="4" w:space="0" w:color="000000"/>
            </w:tcBorders>
            <w:shd w:val="clear" w:color="auto" w:fill="auto"/>
            <w:noWrap/>
            <w:vAlign w:val="center"/>
            <w:hideMark/>
          </w:tcPr>
          <w:p w14:paraId="4B704708" w14:textId="77777777" w:rsidR="002E4608" w:rsidRPr="0048703B" w:rsidRDefault="002E4608" w:rsidP="00E7535E">
            <w:pPr>
              <w:jc w:val="right"/>
              <w:rPr>
                <w:rFonts w:ascii="Arial" w:eastAsia="Times New Roman" w:hAnsi="Arial" w:cs="Arial"/>
                <w:color w:val="000000"/>
                <w:sz w:val="18"/>
                <w:szCs w:val="18"/>
              </w:rPr>
            </w:pPr>
            <w:r w:rsidRPr="0048703B">
              <w:rPr>
                <w:rFonts w:ascii="Arial" w:eastAsia="Times New Roman" w:hAnsi="Arial" w:cs="Arial"/>
                <w:color w:val="000000"/>
                <w:sz w:val="18"/>
                <w:szCs w:val="18"/>
              </w:rPr>
              <w:t>$ .00</w:t>
            </w:r>
          </w:p>
        </w:tc>
      </w:tr>
      <w:tr w:rsidR="002E4608" w:rsidRPr="0048703B" w14:paraId="6EE9E5AB" w14:textId="77777777" w:rsidTr="00FF6E11">
        <w:trPr>
          <w:trHeight w:val="240"/>
        </w:trPr>
        <w:tc>
          <w:tcPr>
            <w:tcW w:w="50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6A775E" w14:textId="77777777" w:rsidR="002E4608" w:rsidRPr="0048703B" w:rsidRDefault="002E4608" w:rsidP="00FF6E11">
            <w:pPr>
              <w:rPr>
                <w:rFonts w:ascii="Arial" w:eastAsia="Times New Roman" w:hAnsi="Arial" w:cs="Arial"/>
                <w:color w:val="000000"/>
                <w:sz w:val="18"/>
                <w:szCs w:val="18"/>
              </w:rPr>
            </w:pPr>
            <w:r w:rsidRPr="0048703B">
              <w:rPr>
                <w:rFonts w:ascii="Arial" w:eastAsia="Times New Roman" w:hAnsi="Arial" w:cs="Arial"/>
                <w:color w:val="000000"/>
                <w:sz w:val="18"/>
                <w:szCs w:val="18"/>
              </w:rPr>
              <w:t>DEPÓSITOS DE FONDOS DE TERCEROS EN GARANTÍA Y/O ADMINISTRACIÓN</w:t>
            </w:r>
          </w:p>
        </w:tc>
        <w:tc>
          <w:tcPr>
            <w:tcW w:w="1857" w:type="dxa"/>
            <w:tcBorders>
              <w:top w:val="single" w:sz="4" w:space="0" w:color="auto"/>
              <w:left w:val="nil"/>
              <w:bottom w:val="single" w:sz="4" w:space="0" w:color="auto"/>
              <w:right w:val="single" w:sz="4" w:space="0" w:color="000000"/>
            </w:tcBorders>
            <w:shd w:val="clear" w:color="auto" w:fill="auto"/>
            <w:noWrap/>
            <w:vAlign w:val="center"/>
            <w:hideMark/>
          </w:tcPr>
          <w:p w14:paraId="52722358" w14:textId="77777777" w:rsidR="002E4608" w:rsidRPr="0048703B" w:rsidRDefault="002E4608" w:rsidP="00E7535E">
            <w:pPr>
              <w:jc w:val="right"/>
              <w:rPr>
                <w:rFonts w:ascii="Arial" w:eastAsia="Times New Roman" w:hAnsi="Arial" w:cs="Arial"/>
                <w:color w:val="000000"/>
                <w:sz w:val="18"/>
                <w:szCs w:val="18"/>
              </w:rPr>
            </w:pPr>
            <w:r w:rsidRPr="0048703B">
              <w:rPr>
                <w:rFonts w:ascii="Arial" w:eastAsia="Times New Roman" w:hAnsi="Arial" w:cs="Arial"/>
                <w:color w:val="000000"/>
                <w:sz w:val="18"/>
                <w:szCs w:val="18"/>
              </w:rPr>
              <w:t>$ .00</w:t>
            </w:r>
          </w:p>
        </w:tc>
        <w:tc>
          <w:tcPr>
            <w:tcW w:w="1923" w:type="dxa"/>
            <w:tcBorders>
              <w:top w:val="single" w:sz="4" w:space="0" w:color="auto"/>
              <w:left w:val="nil"/>
              <w:bottom w:val="single" w:sz="4" w:space="0" w:color="auto"/>
              <w:right w:val="single" w:sz="4" w:space="0" w:color="000000"/>
            </w:tcBorders>
            <w:shd w:val="clear" w:color="auto" w:fill="auto"/>
            <w:noWrap/>
            <w:vAlign w:val="center"/>
            <w:hideMark/>
          </w:tcPr>
          <w:p w14:paraId="7FC2CAC5" w14:textId="77777777" w:rsidR="002E4608" w:rsidRPr="0048703B" w:rsidRDefault="002E4608" w:rsidP="00E7535E">
            <w:pPr>
              <w:jc w:val="right"/>
              <w:rPr>
                <w:rFonts w:ascii="Arial" w:eastAsia="Times New Roman" w:hAnsi="Arial" w:cs="Arial"/>
                <w:color w:val="000000"/>
                <w:sz w:val="18"/>
                <w:szCs w:val="18"/>
              </w:rPr>
            </w:pPr>
            <w:r w:rsidRPr="0048703B">
              <w:rPr>
                <w:rFonts w:ascii="Arial" w:eastAsia="Times New Roman" w:hAnsi="Arial" w:cs="Arial"/>
                <w:color w:val="000000"/>
                <w:sz w:val="18"/>
                <w:szCs w:val="18"/>
              </w:rPr>
              <w:t>$ .00</w:t>
            </w:r>
          </w:p>
        </w:tc>
      </w:tr>
      <w:tr w:rsidR="002E4608" w:rsidRPr="0048703B" w14:paraId="54A5F54A" w14:textId="77777777" w:rsidTr="00FF6E11">
        <w:trPr>
          <w:trHeight w:val="240"/>
        </w:trPr>
        <w:tc>
          <w:tcPr>
            <w:tcW w:w="50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1CC5F0" w14:textId="77777777" w:rsidR="002E4608" w:rsidRPr="0048703B" w:rsidRDefault="002E4608" w:rsidP="00FF6E11">
            <w:pPr>
              <w:rPr>
                <w:rFonts w:ascii="Arial" w:eastAsia="Times New Roman" w:hAnsi="Arial" w:cs="Arial"/>
                <w:color w:val="000000"/>
                <w:sz w:val="18"/>
                <w:szCs w:val="18"/>
              </w:rPr>
            </w:pPr>
            <w:r w:rsidRPr="0048703B">
              <w:rPr>
                <w:rFonts w:ascii="Arial" w:eastAsia="Times New Roman" w:hAnsi="Arial" w:cs="Arial"/>
                <w:color w:val="000000"/>
                <w:sz w:val="18"/>
                <w:szCs w:val="18"/>
              </w:rPr>
              <w:t>OTROS EFECTIVOS Y EQUIVALENTES</w:t>
            </w:r>
          </w:p>
        </w:tc>
        <w:tc>
          <w:tcPr>
            <w:tcW w:w="1857" w:type="dxa"/>
            <w:tcBorders>
              <w:top w:val="single" w:sz="4" w:space="0" w:color="auto"/>
              <w:left w:val="nil"/>
              <w:bottom w:val="single" w:sz="4" w:space="0" w:color="auto"/>
              <w:right w:val="single" w:sz="4" w:space="0" w:color="000000"/>
            </w:tcBorders>
            <w:shd w:val="clear" w:color="auto" w:fill="auto"/>
            <w:noWrap/>
            <w:vAlign w:val="center"/>
            <w:hideMark/>
          </w:tcPr>
          <w:p w14:paraId="50E2428E" w14:textId="77777777" w:rsidR="002E4608" w:rsidRPr="0048703B" w:rsidRDefault="002E4608" w:rsidP="00E7535E">
            <w:pPr>
              <w:jc w:val="right"/>
              <w:rPr>
                <w:rFonts w:ascii="Arial" w:eastAsia="Times New Roman" w:hAnsi="Arial" w:cs="Arial"/>
                <w:color w:val="000000"/>
                <w:sz w:val="18"/>
                <w:szCs w:val="18"/>
              </w:rPr>
            </w:pPr>
            <w:r w:rsidRPr="0048703B">
              <w:rPr>
                <w:rFonts w:ascii="Arial" w:eastAsia="Times New Roman" w:hAnsi="Arial" w:cs="Arial"/>
                <w:color w:val="000000"/>
                <w:sz w:val="18"/>
                <w:szCs w:val="18"/>
              </w:rPr>
              <w:t>$ .00</w:t>
            </w:r>
          </w:p>
        </w:tc>
        <w:tc>
          <w:tcPr>
            <w:tcW w:w="1923" w:type="dxa"/>
            <w:tcBorders>
              <w:top w:val="single" w:sz="4" w:space="0" w:color="auto"/>
              <w:left w:val="nil"/>
              <w:bottom w:val="single" w:sz="4" w:space="0" w:color="auto"/>
              <w:right w:val="single" w:sz="4" w:space="0" w:color="000000"/>
            </w:tcBorders>
            <w:shd w:val="clear" w:color="auto" w:fill="auto"/>
            <w:noWrap/>
            <w:vAlign w:val="center"/>
            <w:hideMark/>
          </w:tcPr>
          <w:p w14:paraId="13202E89" w14:textId="77777777" w:rsidR="002E4608" w:rsidRPr="0048703B" w:rsidRDefault="002E4608" w:rsidP="00E7535E">
            <w:pPr>
              <w:jc w:val="right"/>
              <w:rPr>
                <w:rFonts w:ascii="Arial" w:eastAsia="Times New Roman" w:hAnsi="Arial" w:cs="Arial"/>
                <w:color w:val="000000"/>
                <w:sz w:val="18"/>
                <w:szCs w:val="18"/>
              </w:rPr>
            </w:pPr>
            <w:r w:rsidRPr="0048703B">
              <w:rPr>
                <w:rFonts w:ascii="Arial" w:eastAsia="Times New Roman" w:hAnsi="Arial" w:cs="Arial"/>
                <w:color w:val="000000"/>
                <w:sz w:val="18"/>
                <w:szCs w:val="18"/>
              </w:rPr>
              <w:t>$ .00</w:t>
            </w:r>
          </w:p>
        </w:tc>
      </w:tr>
      <w:tr w:rsidR="002E4608" w:rsidRPr="0048703B" w14:paraId="152EE9EE" w14:textId="77777777" w:rsidTr="00FF6E11">
        <w:trPr>
          <w:trHeight w:val="240"/>
        </w:trPr>
        <w:tc>
          <w:tcPr>
            <w:tcW w:w="50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C00892" w14:textId="77777777" w:rsidR="002E4608" w:rsidRPr="0048703B" w:rsidRDefault="002E4608" w:rsidP="00FF6E11">
            <w:pPr>
              <w:jc w:val="right"/>
              <w:rPr>
                <w:rFonts w:ascii="Arial" w:eastAsia="Times New Roman" w:hAnsi="Arial" w:cs="Arial"/>
                <w:b/>
                <w:bCs/>
                <w:color w:val="000000"/>
                <w:sz w:val="18"/>
                <w:szCs w:val="18"/>
              </w:rPr>
            </w:pPr>
            <w:r w:rsidRPr="0048703B">
              <w:rPr>
                <w:rFonts w:ascii="Arial" w:eastAsia="Times New Roman" w:hAnsi="Arial" w:cs="Arial"/>
                <w:b/>
                <w:bCs/>
                <w:color w:val="000000"/>
                <w:sz w:val="18"/>
                <w:szCs w:val="18"/>
              </w:rPr>
              <w:t xml:space="preserve"> EFECTIVO Y EQUIVALENTES</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B15D06F" w14:textId="3B0E009F" w:rsidR="002E4608" w:rsidRPr="0048703B" w:rsidRDefault="002E4608" w:rsidP="00E7535E">
            <w:pPr>
              <w:jc w:val="right"/>
              <w:rPr>
                <w:rFonts w:ascii="Arial" w:eastAsia="Times New Roman" w:hAnsi="Arial" w:cs="Arial"/>
                <w:b/>
                <w:bCs/>
                <w:color w:val="000000"/>
                <w:sz w:val="18"/>
                <w:szCs w:val="18"/>
              </w:rPr>
            </w:pPr>
            <w:r w:rsidRPr="0048703B">
              <w:rPr>
                <w:rFonts w:ascii="Arial" w:eastAsia="Times New Roman" w:hAnsi="Arial" w:cs="Arial"/>
                <w:b/>
                <w:bCs/>
                <w:color w:val="000000"/>
                <w:sz w:val="18"/>
                <w:szCs w:val="18"/>
              </w:rPr>
              <w:t xml:space="preserve">     $</w:t>
            </w:r>
            <w:r w:rsidR="00DC7094">
              <w:rPr>
                <w:rFonts w:ascii="Arial" w:eastAsia="Times New Roman" w:hAnsi="Arial" w:cs="Arial"/>
                <w:b/>
                <w:bCs/>
                <w:color w:val="000000"/>
                <w:sz w:val="18"/>
                <w:szCs w:val="18"/>
              </w:rPr>
              <w:t>10</w:t>
            </w:r>
            <w:r w:rsidRPr="0048703B">
              <w:rPr>
                <w:rFonts w:ascii="Arial" w:eastAsia="Times New Roman" w:hAnsi="Arial" w:cs="Arial"/>
                <w:b/>
                <w:bCs/>
                <w:color w:val="000000"/>
                <w:sz w:val="18"/>
                <w:szCs w:val="18"/>
              </w:rPr>
              <w:t>´</w:t>
            </w:r>
            <w:r w:rsidR="00DC7094">
              <w:rPr>
                <w:rFonts w:ascii="Arial" w:eastAsia="Times New Roman" w:hAnsi="Arial" w:cs="Arial"/>
                <w:b/>
                <w:bCs/>
                <w:color w:val="000000"/>
                <w:sz w:val="18"/>
                <w:szCs w:val="18"/>
              </w:rPr>
              <w:t>972</w:t>
            </w:r>
            <w:r w:rsidRPr="0048703B">
              <w:rPr>
                <w:rFonts w:ascii="Arial" w:eastAsia="Times New Roman" w:hAnsi="Arial" w:cs="Arial"/>
                <w:b/>
                <w:bCs/>
                <w:color w:val="000000"/>
                <w:sz w:val="18"/>
                <w:szCs w:val="18"/>
              </w:rPr>
              <w:t>,</w:t>
            </w:r>
            <w:r w:rsidR="00DC7094">
              <w:rPr>
                <w:rFonts w:ascii="Arial" w:eastAsia="Times New Roman" w:hAnsi="Arial" w:cs="Arial"/>
                <w:b/>
                <w:bCs/>
                <w:color w:val="000000"/>
                <w:sz w:val="18"/>
                <w:szCs w:val="18"/>
              </w:rPr>
              <w:t>653</w:t>
            </w:r>
            <w:r w:rsidRPr="0048703B">
              <w:rPr>
                <w:rFonts w:ascii="Arial" w:eastAsia="Times New Roman" w:hAnsi="Arial" w:cs="Arial"/>
                <w:b/>
                <w:bCs/>
                <w:color w:val="000000"/>
                <w:sz w:val="18"/>
                <w:szCs w:val="18"/>
              </w:rPr>
              <w:t>.</w:t>
            </w:r>
            <w:r w:rsidR="00DC7094">
              <w:rPr>
                <w:rFonts w:ascii="Arial" w:eastAsia="Times New Roman" w:hAnsi="Arial" w:cs="Arial"/>
                <w:b/>
                <w:bCs/>
                <w:color w:val="000000"/>
                <w:sz w:val="18"/>
                <w:szCs w:val="18"/>
              </w:rPr>
              <w:t>05</w:t>
            </w:r>
          </w:p>
        </w:tc>
        <w:tc>
          <w:tcPr>
            <w:tcW w:w="1923" w:type="dxa"/>
            <w:tcBorders>
              <w:top w:val="single" w:sz="4" w:space="0" w:color="auto"/>
              <w:left w:val="nil"/>
              <w:bottom w:val="single" w:sz="4" w:space="0" w:color="auto"/>
              <w:right w:val="single" w:sz="4" w:space="0" w:color="000000"/>
            </w:tcBorders>
            <w:shd w:val="clear" w:color="auto" w:fill="auto"/>
            <w:noWrap/>
            <w:vAlign w:val="bottom"/>
            <w:hideMark/>
          </w:tcPr>
          <w:p w14:paraId="1EEA14DB" w14:textId="1E7984CC" w:rsidR="002E4608" w:rsidRPr="0048703B" w:rsidRDefault="002E4608" w:rsidP="00E7535E">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CA5477">
              <w:rPr>
                <w:rFonts w:ascii="Arial" w:eastAsia="Times New Roman" w:hAnsi="Arial" w:cs="Arial"/>
                <w:b/>
                <w:bCs/>
                <w:color w:val="000000"/>
                <w:sz w:val="18"/>
                <w:szCs w:val="18"/>
              </w:rPr>
              <w:t>4</w:t>
            </w:r>
            <w:r>
              <w:rPr>
                <w:rFonts w:ascii="Arial" w:eastAsia="Times New Roman" w:hAnsi="Arial" w:cs="Arial"/>
                <w:b/>
                <w:bCs/>
                <w:color w:val="000000"/>
                <w:sz w:val="18"/>
                <w:szCs w:val="18"/>
              </w:rPr>
              <w:t>´</w:t>
            </w:r>
            <w:r w:rsidR="00CA5477">
              <w:rPr>
                <w:rFonts w:ascii="Arial" w:eastAsia="Times New Roman" w:hAnsi="Arial" w:cs="Arial"/>
                <w:b/>
                <w:bCs/>
                <w:color w:val="000000"/>
                <w:sz w:val="18"/>
                <w:szCs w:val="18"/>
              </w:rPr>
              <w:t>646</w:t>
            </w:r>
            <w:r>
              <w:rPr>
                <w:rFonts w:ascii="Arial" w:eastAsia="Times New Roman" w:hAnsi="Arial" w:cs="Arial"/>
                <w:b/>
                <w:bCs/>
                <w:color w:val="000000"/>
                <w:sz w:val="18"/>
                <w:szCs w:val="18"/>
              </w:rPr>
              <w:t>,</w:t>
            </w:r>
            <w:r w:rsidR="00CA5477">
              <w:rPr>
                <w:rFonts w:ascii="Arial" w:eastAsia="Times New Roman" w:hAnsi="Arial" w:cs="Arial"/>
                <w:b/>
                <w:bCs/>
                <w:color w:val="000000"/>
                <w:sz w:val="18"/>
                <w:szCs w:val="18"/>
              </w:rPr>
              <w:t>385</w:t>
            </w:r>
            <w:r w:rsidRPr="0048703B">
              <w:rPr>
                <w:rFonts w:ascii="Arial" w:eastAsia="Times New Roman" w:hAnsi="Arial" w:cs="Arial"/>
                <w:b/>
                <w:bCs/>
                <w:color w:val="000000"/>
                <w:sz w:val="18"/>
                <w:szCs w:val="18"/>
              </w:rPr>
              <w:t>.</w:t>
            </w:r>
            <w:r w:rsidR="00CA5477">
              <w:rPr>
                <w:rFonts w:ascii="Arial" w:eastAsia="Times New Roman" w:hAnsi="Arial" w:cs="Arial"/>
                <w:b/>
                <w:bCs/>
                <w:color w:val="000000"/>
                <w:sz w:val="18"/>
                <w:szCs w:val="18"/>
              </w:rPr>
              <w:t>41</w:t>
            </w:r>
          </w:p>
        </w:tc>
      </w:tr>
    </w:tbl>
    <w:p w14:paraId="17F2D058" w14:textId="592F6F19" w:rsidR="00C7647C" w:rsidRDefault="00C7647C" w:rsidP="002E4608">
      <w:pPr>
        <w:rPr>
          <w:rFonts w:ascii="Times New Roman" w:eastAsia="Times New Roman" w:hAnsi="Times New Roman" w:cs="Times New Roman"/>
          <w:b/>
          <w:lang w:eastAsia="es-ES"/>
        </w:rPr>
      </w:pPr>
    </w:p>
    <w:p w14:paraId="48E7A638" w14:textId="77777777" w:rsidR="00C7647C" w:rsidRDefault="00C7647C" w:rsidP="002E4608">
      <w:pPr>
        <w:rPr>
          <w:rFonts w:ascii="Times New Roman" w:eastAsia="Times New Roman" w:hAnsi="Times New Roman" w:cs="Times New Roman"/>
          <w:b/>
          <w:lang w:eastAsia="es-ES"/>
        </w:rPr>
      </w:pPr>
    </w:p>
    <w:p w14:paraId="76F25291" w14:textId="77777777" w:rsidR="002E4608" w:rsidRPr="00F969A5" w:rsidRDefault="002E4608" w:rsidP="002E4608">
      <w:pPr>
        <w:pStyle w:val="Prrafodelista"/>
        <w:numPr>
          <w:ilvl w:val="0"/>
          <w:numId w:val="31"/>
        </w:numPr>
        <w:spacing w:after="0"/>
        <w:ind w:left="357" w:hanging="357"/>
        <w:contextualSpacing w:val="0"/>
        <w:rPr>
          <w:rFonts w:ascii="Times New Roman" w:eastAsia="Times New Roman" w:hAnsi="Times New Roman" w:cs="Times New Roman"/>
          <w:b/>
          <w:lang w:eastAsia="es-ES"/>
        </w:rPr>
      </w:pPr>
      <w:r w:rsidRPr="00F969A5">
        <w:rPr>
          <w:rFonts w:ascii="Times New Roman" w:eastAsia="Times New Roman" w:hAnsi="Times New Roman" w:cs="Times New Roman"/>
          <w:b/>
          <w:lang w:eastAsia="es-ES"/>
        </w:rPr>
        <w:t xml:space="preserve">Estado de Flujos de Efectivo  </w:t>
      </w:r>
    </w:p>
    <w:p w14:paraId="49566D80" w14:textId="77777777" w:rsidR="002E4608" w:rsidRPr="00B57603" w:rsidRDefault="002E4608" w:rsidP="002E4608">
      <w:pPr>
        <w:shd w:val="clear" w:color="auto" w:fill="FFFFFF"/>
        <w:spacing w:line="276" w:lineRule="auto"/>
        <w:jc w:val="both"/>
        <w:rPr>
          <w:rFonts w:ascii="Times New Roman" w:eastAsia="Times New Roman" w:hAnsi="Times New Roman" w:cs="Times New Roman"/>
          <w:lang w:eastAsia="es-ES"/>
        </w:rPr>
      </w:pPr>
    </w:p>
    <w:tbl>
      <w:tblPr>
        <w:tblStyle w:val="Tablaconcuadrcula"/>
        <w:tblW w:w="8996" w:type="dxa"/>
        <w:tblLook w:val="04A0" w:firstRow="1" w:lastRow="0" w:firstColumn="1" w:lastColumn="0" w:noHBand="0" w:noVBand="1"/>
      </w:tblPr>
      <w:tblGrid>
        <w:gridCol w:w="4786"/>
        <w:gridCol w:w="1887"/>
        <w:gridCol w:w="2323"/>
      </w:tblGrid>
      <w:tr w:rsidR="002E4608" w:rsidRPr="00F807E8" w14:paraId="5765469F" w14:textId="77777777" w:rsidTr="00FF6E11">
        <w:trPr>
          <w:trHeight w:val="501"/>
        </w:trPr>
        <w:tc>
          <w:tcPr>
            <w:tcW w:w="8996" w:type="dxa"/>
            <w:gridSpan w:val="3"/>
            <w:shd w:val="clear" w:color="auto" w:fill="D9D9D9" w:themeFill="background1" w:themeFillShade="D9"/>
          </w:tcPr>
          <w:p w14:paraId="13B3A5D6" w14:textId="77777777" w:rsidR="002E4608" w:rsidRPr="00F807E8" w:rsidRDefault="002E4608" w:rsidP="00FF6E11">
            <w:pPr>
              <w:spacing w:line="276" w:lineRule="auto"/>
              <w:jc w:val="center"/>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ESTADO DE FLUJOS DE EFECTIVOS</w:t>
            </w:r>
          </w:p>
          <w:p w14:paraId="6DEDD084" w14:textId="52175DF7" w:rsidR="002E4608" w:rsidRPr="00F807E8" w:rsidRDefault="002E4608" w:rsidP="00FF6E11">
            <w:pPr>
              <w:spacing w:line="276" w:lineRule="auto"/>
              <w:jc w:val="center"/>
              <w:rPr>
                <w:rFonts w:ascii="Times New Roman" w:eastAsia="Times New Roman" w:hAnsi="Times New Roman" w:cs="Times New Roman"/>
                <w:b/>
                <w:color w:val="FFFFFF" w:themeColor="background1"/>
                <w:lang w:eastAsia="es-ES"/>
              </w:rPr>
            </w:pPr>
            <w:r w:rsidRPr="00F807E8">
              <w:rPr>
                <w:rFonts w:ascii="Times New Roman" w:eastAsia="Times New Roman" w:hAnsi="Times New Roman" w:cs="Times New Roman"/>
                <w:b/>
                <w:lang w:eastAsia="es-ES"/>
              </w:rPr>
              <w:t xml:space="preserve">AL </w:t>
            </w:r>
            <w:r>
              <w:rPr>
                <w:rFonts w:ascii="Times New Roman" w:eastAsia="Times New Roman" w:hAnsi="Times New Roman" w:cs="Times New Roman"/>
                <w:b/>
                <w:lang w:eastAsia="es-ES"/>
              </w:rPr>
              <w:t>3</w:t>
            </w:r>
            <w:r w:rsidR="000746E1">
              <w:rPr>
                <w:rFonts w:ascii="Times New Roman" w:eastAsia="Times New Roman" w:hAnsi="Times New Roman" w:cs="Times New Roman"/>
                <w:b/>
                <w:lang w:eastAsia="es-ES"/>
              </w:rPr>
              <w:t>1</w:t>
            </w:r>
            <w:r w:rsidRPr="00F807E8">
              <w:rPr>
                <w:rFonts w:ascii="Times New Roman" w:eastAsia="Times New Roman" w:hAnsi="Times New Roman" w:cs="Times New Roman"/>
                <w:b/>
                <w:lang w:eastAsia="es-ES"/>
              </w:rPr>
              <w:t xml:space="preserve"> DE </w:t>
            </w:r>
            <w:r w:rsidR="000746E1">
              <w:rPr>
                <w:rFonts w:ascii="Times New Roman" w:eastAsia="Times New Roman" w:hAnsi="Times New Roman" w:cs="Times New Roman"/>
                <w:b/>
                <w:lang w:eastAsia="es-ES"/>
              </w:rPr>
              <w:t>DICIEMBRE</w:t>
            </w:r>
            <w:r w:rsidRPr="00F807E8">
              <w:rPr>
                <w:rFonts w:ascii="Times New Roman" w:eastAsia="Times New Roman" w:hAnsi="Times New Roman" w:cs="Times New Roman"/>
                <w:b/>
                <w:lang w:eastAsia="es-ES"/>
              </w:rPr>
              <w:t xml:space="preserve"> DE 2022</w:t>
            </w:r>
          </w:p>
        </w:tc>
      </w:tr>
      <w:tr w:rsidR="002E4608" w:rsidRPr="00607378" w14:paraId="0DD0D337" w14:textId="77777777" w:rsidTr="00C15A03">
        <w:trPr>
          <w:trHeight w:val="244"/>
        </w:trPr>
        <w:tc>
          <w:tcPr>
            <w:tcW w:w="4786" w:type="dxa"/>
            <w:shd w:val="clear" w:color="auto" w:fill="BFBFBF" w:themeFill="background1" w:themeFillShade="BF"/>
          </w:tcPr>
          <w:p w14:paraId="6353268A" w14:textId="77777777" w:rsidR="002E4608" w:rsidRPr="00607378" w:rsidRDefault="002E4608" w:rsidP="00FF6E11">
            <w:pPr>
              <w:spacing w:line="276" w:lineRule="auto"/>
              <w:jc w:val="center"/>
              <w:rPr>
                <w:rFonts w:ascii="Times New Roman" w:eastAsia="Times New Roman" w:hAnsi="Times New Roman" w:cs="Times New Roman"/>
                <w:b/>
                <w:sz w:val="20"/>
                <w:lang w:eastAsia="es-ES"/>
              </w:rPr>
            </w:pPr>
            <w:r w:rsidRPr="00607378">
              <w:rPr>
                <w:rFonts w:ascii="Times New Roman" w:eastAsia="Times New Roman" w:hAnsi="Times New Roman" w:cs="Times New Roman"/>
                <w:b/>
                <w:sz w:val="20"/>
                <w:lang w:eastAsia="es-ES"/>
              </w:rPr>
              <w:t>CONCEPTO</w:t>
            </w:r>
          </w:p>
        </w:tc>
        <w:tc>
          <w:tcPr>
            <w:tcW w:w="1887" w:type="dxa"/>
            <w:shd w:val="clear" w:color="auto" w:fill="BFBFBF" w:themeFill="background1" w:themeFillShade="BF"/>
          </w:tcPr>
          <w:p w14:paraId="07FA61BD" w14:textId="77777777" w:rsidR="002E4608" w:rsidRPr="00607378" w:rsidRDefault="002E4608" w:rsidP="00FF6E11">
            <w:pPr>
              <w:spacing w:line="276" w:lineRule="auto"/>
              <w:jc w:val="center"/>
              <w:rPr>
                <w:rFonts w:ascii="Times New Roman" w:eastAsia="Times New Roman" w:hAnsi="Times New Roman" w:cs="Times New Roman"/>
                <w:b/>
                <w:sz w:val="20"/>
                <w:lang w:eastAsia="es-ES"/>
              </w:rPr>
            </w:pPr>
            <w:r w:rsidRPr="00607378">
              <w:rPr>
                <w:rFonts w:ascii="Times New Roman" w:eastAsia="Times New Roman" w:hAnsi="Times New Roman" w:cs="Times New Roman"/>
                <w:b/>
                <w:sz w:val="20"/>
                <w:lang w:eastAsia="es-ES"/>
              </w:rPr>
              <w:t>2022</w:t>
            </w:r>
          </w:p>
        </w:tc>
        <w:tc>
          <w:tcPr>
            <w:tcW w:w="2323" w:type="dxa"/>
            <w:shd w:val="clear" w:color="auto" w:fill="BFBFBF" w:themeFill="background1" w:themeFillShade="BF"/>
          </w:tcPr>
          <w:p w14:paraId="2B844ED4" w14:textId="77777777" w:rsidR="002E4608" w:rsidRPr="00607378" w:rsidRDefault="002E4608" w:rsidP="00FF6E11">
            <w:pPr>
              <w:spacing w:line="276" w:lineRule="auto"/>
              <w:jc w:val="center"/>
              <w:rPr>
                <w:rFonts w:ascii="Times New Roman" w:eastAsia="Times New Roman" w:hAnsi="Times New Roman" w:cs="Times New Roman"/>
                <w:b/>
                <w:sz w:val="20"/>
                <w:lang w:eastAsia="es-ES"/>
              </w:rPr>
            </w:pPr>
            <w:r w:rsidRPr="00607378">
              <w:rPr>
                <w:rFonts w:ascii="Times New Roman" w:eastAsia="Times New Roman" w:hAnsi="Times New Roman" w:cs="Times New Roman"/>
                <w:b/>
                <w:sz w:val="20"/>
                <w:lang w:eastAsia="es-ES"/>
              </w:rPr>
              <w:t>2021</w:t>
            </w:r>
          </w:p>
        </w:tc>
      </w:tr>
      <w:tr w:rsidR="002E4608" w:rsidRPr="00F807E8" w14:paraId="6B3695D0" w14:textId="77777777" w:rsidTr="00C15A03">
        <w:trPr>
          <w:trHeight w:val="244"/>
        </w:trPr>
        <w:tc>
          <w:tcPr>
            <w:tcW w:w="4786" w:type="dxa"/>
          </w:tcPr>
          <w:p w14:paraId="1F43A14D" w14:textId="77777777" w:rsidR="002E4608" w:rsidRPr="00D06A1A" w:rsidRDefault="002E4608" w:rsidP="00FF6E11">
            <w:pPr>
              <w:spacing w:line="276" w:lineRule="auto"/>
              <w:jc w:val="both"/>
              <w:rPr>
                <w:rFonts w:ascii="Times New Roman" w:eastAsia="Times New Roman" w:hAnsi="Times New Roman" w:cs="Times New Roman"/>
                <w:b/>
                <w:sz w:val="20"/>
                <w:lang w:eastAsia="es-ES"/>
              </w:rPr>
            </w:pPr>
            <w:r w:rsidRPr="00D06A1A">
              <w:rPr>
                <w:rFonts w:ascii="Times New Roman" w:eastAsia="Times New Roman" w:hAnsi="Times New Roman" w:cs="Times New Roman"/>
                <w:b/>
                <w:sz w:val="20"/>
                <w:lang w:eastAsia="es-ES"/>
              </w:rPr>
              <w:t>ACTIVIDADES DE OPERACIÓN</w:t>
            </w:r>
          </w:p>
        </w:tc>
        <w:tc>
          <w:tcPr>
            <w:tcW w:w="1887" w:type="dxa"/>
          </w:tcPr>
          <w:p w14:paraId="008FC2EB" w14:textId="77777777" w:rsidR="002E4608" w:rsidRPr="00D06A1A" w:rsidRDefault="002E4608" w:rsidP="00FF6E11">
            <w:pPr>
              <w:spacing w:line="276" w:lineRule="auto"/>
              <w:jc w:val="right"/>
              <w:rPr>
                <w:rFonts w:ascii="Times New Roman" w:eastAsia="Times New Roman" w:hAnsi="Times New Roman" w:cs="Times New Roman"/>
                <w:b/>
                <w:sz w:val="20"/>
                <w:lang w:eastAsia="es-ES"/>
              </w:rPr>
            </w:pPr>
          </w:p>
        </w:tc>
        <w:tc>
          <w:tcPr>
            <w:tcW w:w="2323" w:type="dxa"/>
          </w:tcPr>
          <w:p w14:paraId="263570D6" w14:textId="77777777" w:rsidR="002E4608" w:rsidRPr="00D06A1A" w:rsidRDefault="002E4608" w:rsidP="00FF6E11">
            <w:pPr>
              <w:spacing w:line="276" w:lineRule="auto"/>
              <w:jc w:val="right"/>
              <w:rPr>
                <w:rFonts w:ascii="Times New Roman" w:eastAsia="Times New Roman" w:hAnsi="Times New Roman" w:cs="Times New Roman"/>
                <w:b/>
                <w:sz w:val="20"/>
                <w:lang w:eastAsia="es-ES"/>
              </w:rPr>
            </w:pPr>
          </w:p>
        </w:tc>
      </w:tr>
      <w:tr w:rsidR="002E4608" w:rsidRPr="00F807E8" w14:paraId="36ED34E4" w14:textId="77777777" w:rsidTr="00C15A03">
        <w:trPr>
          <w:trHeight w:val="244"/>
        </w:trPr>
        <w:tc>
          <w:tcPr>
            <w:tcW w:w="4786" w:type="dxa"/>
          </w:tcPr>
          <w:p w14:paraId="281E2A43" w14:textId="77777777" w:rsidR="002E4608" w:rsidRPr="00D06A1A" w:rsidRDefault="002E4608" w:rsidP="00FF6E11">
            <w:pPr>
              <w:spacing w:line="276" w:lineRule="auto"/>
              <w:rPr>
                <w:rFonts w:ascii="Times New Roman" w:eastAsia="Times New Roman" w:hAnsi="Times New Roman" w:cs="Times New Roman"/>
                <w:i/>
                <w:sz w:val="20"/>
                <w:lang w:eastAsia="es-ES"/>
              </w:rPr>
            </w:pPr>
            <w:r w:rsidRPr="00D06A1A">
              <w:rPr>
                <w:rFonts w:ascii="Times New Roman" w:eastAsia="Times New Roman" w:hAnsi="Times New Roman" w:cs="Times New Roman"/>
                <w:i/>
                <w:sz w:val="20"/>
                <w:lang w:eastAsia="es-ES"/>
              </w:rPr>
              <w:t>ORIGEN</w:t>
            </w:r>
          </w:p>
        </w:tc>
        <w:tc>
          <w:tcPr>
            <w:tcW w:w="1887" w:type="dxa"/>
          </w:tcPr>
          <w:p w14:paraId="2848188B" w14:textId="2DF52FB8"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174</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041</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933</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56</w:t>
            </w:r>
          </w:p>
        </w:tc>
        <w:tc>
          <w:tcPr>
            <w:tcW w:w="2323" w:type="dxa"/>
          </w:tcPr>
          <w:p w14:paraId="70E25BEB" w14:textId="77777777"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$151´182,627.33</w:t>
            </w:r>
          </w:p>
        </w:tc>
      </w:tr>
      <w:tr w:rsidR="002E4608" w:rsidRPr="00F807E8" w14:paraId="3A55D6D5" w14:textId="77777777" w:rsidTr="00C15A03">
        <w:trPr>
          <w:trHeight w:val="244"/>
        </w:trPr>
        <w:tc>
          <w:tcPr>
            <w:tcW w:w="4786" w:type="dxa"/>
          </w:tcPr>
          <w:p w14:paraId="4512E5AC" w14:textId="77777777" w:rsidR="002E4608" w:rsidRPr="00D06A1A" w:rsidRDefault="002E4608" w:rsidP="00FF6E11">
            <w:pPr>
              <w:spacing w:line="276" w:lineRule="auto"/>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PRODUCTOS DE TIPO CORRIENTE</w:t>
            </w:r>
          </w:p>
        </w:tc>
        <w:tc>
          <w:tcPr>
            <w:tcW w:w="1887" w:type="dxa"/>
          </w:tcPr>
          <w:p w14:paraId="0101BEF8" w14:textId="45E09C8E"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914E69">
              <w:rPr>
                <w:rFonts w:ascii="Times New Roman" w:eastAsia="Times New Roman" w:hAnsi="Times New Roman" w:cs="Times New Roman"/>
                <w:sz w:val="20"/>
                <w:lang w:eastAsia="es-ES"/>
              </w:rPr>
              <w:t>1’</w:t>
            </w:r>
            <w:r w:rsidR="00123DF4">
              <w:rPr>
                <w:rFonts w:ascii="Times New Roman" w:eastAsia="Times New Roman" w:hAnsi="Times New Roman" w:cs="Times New Roman"/>
                <w:sz w:val="20"/>
                <w:lang w:eastAsia="es-ES"/>
              </w:rPr>
              <w:t>205</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361</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94</w:t>
            </w:r>
          </w:p>
        </w:tc>
        <w:tc>
          <w:tcPr>
            <w:tcW w:w="2323" w:type="dxa"/>
          </w:tcPr>
          <w:p w14:paraId="3B07EE82" w14:textId="51A15C54"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C7647C" w:rsidRPr="00D06A1A">
              <w:rPr>
                <w:rFonts w:ascii="Times New Roman" w:eastAsia="Times New Roman" w:hAnsi="Times New Roman" w:cs="Times New Roman"/>
                <w:sz w:val="20"/>
                <w:lang w:eastAsia="es-ES"/>
              </w:rPr>
              <w:t>316</w:t>
            </w:r>
            <w:r w:rsidRPr="00D06A1A">
              <w:rPr>
                <w:rFonts w:ascii="Times New Roman" w:eastAsia="Times New Roman" w:hAnsi="Times New Roman" w:cs="Times New Roman"/>
                <w:sz w:val="20"/>
                <w:lang w:eastAsia="es-ES"/>
              </w:rPr>
              <w:t>,338.65</w:t>
            </w:r>
          </w:p>
        </w:tc>
      </w:tr>
      <w:tr w:rsidR="002E4608" w:rsidRPr="00F807E8" w14:paraId="50F2F2AE" w14:textId="77777777" w:rsidTr="00C15A03">
        <w:trPr>
          <w:trHeight w:val="490"/>
        </w:trPr>
        <w:tc>
          <w:tcPr>
            <w:tcW w:w="4786" w:type="dxa"/>
          </w:tcPr>
          <w:p w14:paraId="0A1F7403" w14:textId="77777777" w:rsidR="002E4608" w:rsidRPr="00D06A1A" w:rsidRDefault="002E4608" w:rsidP="00FF6E11">
            <w:pPr>
              <w:spacing w:line="276" w:lineRule="auto"/>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INGRESOS POR VENTA DE BIENES Y PRESTACIÓN DE SERVICIOS</w:t>
            </w:r>
          </w:p>
        </w:tc>
        <w:tc>
          <w:tcPr>
            <w:tcW w:w="1887" w:type="dxa"/>
          </w:tcPr>
          <w:p w14:paraId="73B24744" w14:textId="32D5C595"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51</w:t>
            </w:r>
            <w:r w:rsidR="00BE4CD7">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083</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9</w:t>
            </w:r>
            <w:r w:rsidR="00914E69">
              <w:rPr>
                <w:rFonts w:ascii="Times New Roman" w:eastAsia="Times New Roman" w:hAnsi="Times New Roman" w:cs="Times New Roman"/>
                <w:sz w:val="20"/>
                <w:lang w:eastAsia="es-ES"/>
              </w:rPr>
              <w:t>3</w:t>
            </w:r>
          </w:p>
        </w:tc>
        <w:tc>
          <w:tcPr>
            <w:tcW w:w="2323" w:type="dxa"/>
          </w:tcPr>
          <w:p w14:paraId="1964F40A" w14:textId="77777777"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$47,199.49</w:t>
            </w:r>
          </w:p>
        </w:tc>
      </w:tr>
      <w:tr w:rsidR="002E4608" w:rsidRPr="00F807E8" w14:paraId="03D7C85A" w14:textId="77777777" w:rsidTr="00C15A03">
        <w:trPr>
          <w:trHeight w:val="508"/>
        </w:trPr>
        <w:tc>
          <w:tcPr>
            <w:tcW w:w="4786" w:type="dxa"/>
          </w:tcPr>
          <w:p w14:paraId="1354EF41" w14:textId="77777777" w:rsidR="002E4608" w:rsidRPr="00D06A1A" w:rsidRDefault="002E4608" w:rsidP="00FF6E11">
            <w:pPr>
              <w:spacing w:line="276" w:lineRule="auto"/>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TRANSFERENCIAS, ASIGNACIONES, SUBSIDIOS Y OTRAS AYUDAS</w:t>
            </w:r>
          </w:p>
        </w:tc>
        <w:tc>
          <w:tcPr>
            <w:tcW w:w="1887" w:type="dxa"/>
          </w:tcPr>
          <w:p w14:paraId="3C6B559F" w14:textId="09546060"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172</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785</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487</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69</w:t>
            </w:r>
          </w:p>
        </w:tc>
        <w:tc>
          <w:tcPr>
            <w:tcW w:w="2323" w:type="dxa"/>
          </w:tcPr>
          <w:p w14:paraId="7CC099C3" w14:textId="77777777"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$150´819,089.19</w:t>
            </w:r>
          </w:p>
        </w:tc>
      </w:tr>
      <w:tr w:rsidR="002E4608" w:rsidRPr="00F807E8" w14:paraId="71D652D6" w14:textId="77777777" w:rsidTr="00C15A03">
        <w:trPr>
          <w:trHeight w:val="244"/>
        </w:trPr>
        <w:tc>
          <w:tcPr>
            <w:tcW w:w="4786" w:type="dxa"/>
          </w:tcPr>
          <w:p w14:paraId="082DD793" w14:textId="77777777" w:rsidR="002E4608" w:rsidRPr="00D06A1A" w:rsidRDefault="002E4608" w:rsidP="00FF6E11">
            <w:pPr>
              <w:spacing w:line="276" w:lineRule="auto"/>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OTROS ORIGENES DE OPERACIÓN</w:t>
            </w:r>
          </w:p>
        </w:tc>
        <w:tc>
          <w:tcPr>
            <w:tcW w:w="1887" w:type="dxa"/>
          </w:tcPr>
          <w:p w14:paraId="61B3E2B0" w14:textId="77777777"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$0.00</w:t>
            </w:r>
          </w:p>
        </w:tc>
        <w:tc>
          <w:tcPr>
            <w:tcW w:w="2323" w:type="dxa"/>
          </w:tcPr>
          <w:p w14:paraId="4D0C744C" w14:textId="77777777"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$0.00</w:t>
            </w:r>
          </w:p>
        </w:tc>
      </w:tr>
      <w:tr w:rsidR="002E4608" w:rsidRPr="00F807E8" w14:paraId="63317FAB" w14:textId="77777777" w:rsidTr="00C15A03">
        <w:trPr>
          <w:trHeight w:val="244"/>
        </w:trPr>
        <w:tc>
          <w:tcPr>
            <w:tcW w:w="4786" w:type="dxa"/>
          </w:tcPr>
          <w:p w14:paraId="4634C3AB" w14:textId="77777777" w:rsidR="002E4608" w:rsidRPr="00D06A1A" w:rsidRDefault="002E4608" w:rsidP="00FF6E11">
            <w:pPr>
              <w:spacing w:line="276" w:lineRule="auto"/>
              <w:rPr>
                <w:rFonts w:ascii="Times New Roman" w:eastAsia="Times New Roman" w:hAnsi="Times New Roman" w:cs="Times New Roman"/>
                <w:i/>
                <w:sz w:val="20"/>
                <w:lang w:eastAsia="es-ES"/>
              </w:rPr>
            </w:pPr>
            <w:r w:rsidRPr="00D06A1A">
              <w:rPr>
                <w:rFonts w:ascii="Times New Roman" w:eastAsia="Times New Roman" w:hAnsi="Times New Roman" w:cs="Times New Roman"/>
                <w:i/>
                <w:sz w:val="20"/>
                <w:lang w:eastAsia="es-ES"/>
              </w:rPr>
              <w:t>APLICACIÓN</w:t>
            </w:r>
          </w:p>
        </w:tc>
        <w:tc>
          <w:tcPr>
            <w:tcW w:w="1887" w:type="dxa"/>
          </w:tcPr>
          <w:p w14:paraId="71434E8F" w14:textId="6E2EDB9A"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167</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622</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570</w:t>
            </w:r>
            <w:r w:rsidRPr="00D06A1A">
              <w:rPr>
                <w:rFonts w:ascii="Times New Roman" w:eastAsia="Times New Roman" w:hAnsi="Times New Roman" w:cs="Times New Roman"/>
                <w:sz w:val="20"/>
                <w:lang w:eastAsia="es-ES"/>
              </w:rPr>
              <w:t>.</w:t>
            </w:r>
            <w:r w:rsidR="00914E69">
              <w:rPr>
                <w:rFonts w:ascii="Times New Roman" w:eastAsia="Times New Roman" w:hAnsi="Times New Roman" w:cs="Times New Roman"/>
                <w:sz w:val="20"/>
                <w:lang w:eastAsia="es-ES"/>
              </w:rPr>
              <w:t>2</w:t>
            </w:r>
            <w:r w:rsidR="00123DF4">
              <w:rPr>
                <w:rFonts w:ascii="Times New Roman" w:eastAsia="Times New Roman" w:hAnsi="Times New Roman" w:cs="Times New Roman"/>
                <w:sz w:val="20"/>
                <w:lang w:eastAsia="es-ES"/>
              </w:rPr>
              <w:t>4</w:t>
            </w:r>
          </w:p>
        </w:tc>
        <w:tc>
          <w:tcPr>
            <w:tcW w:w="2323" w:type="dxa"/>
          </w:tcPr>
          <w:p w14:paraId="3E29C32E" w14:textId="2ED2EB47"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$15</w:t>
            </w:r>
            <w:r w:rsidR="00C15A03" w:rsidRPr="00D06A1A">
              <w:rPr>
                <w:rFonts w:ascii="Times New Roman" w:eastAsia="Times New Roman" w:hAnsi="Times New Roman" w:cs="Times New Roman"/>
                <w:sz w:val="20"/>
                <w:lang w:eastAsia="es-ES"/>
              </w:rPr>
              <w:t>4</w:t>
            </w:r>
            <w:r w:rsidRPr="00D06A1A">
              <w:rPr>
                <w:rFonts w:ascii="Times New Roman" w:eastAsia="Times New Roman" w:hAnsi="Times New Roman" w:cs="Times New Roman"/>
                <w:sz w:val="20"/>
                <w:lang w:eastAsia="es-ES"/>
              </w:rPr>
              <w:t>´</w:t>
            </w:r>
            <w:r w:rsidR="00C15A03" w:rsidRPr="00D06A1A">
              <w:rPr>
                <w:rFonts w:ascii="Times New Roman" w:eastAsia="Times New Roman" w:hAnsi="Times New Roman" w:cs="Times New Roman"/>
                <w:sz w:val="20"/>
                <w:lang w:eastAsia="es-ES"/>
              </w:rPr>
              <w:t>618</w:t>
            </w:r>
            <w:r w:rsidRPr="00D06A1A">
              <w:rPr>
                <w:rFonts w:ascii="Times New Roman" w:eastAsia="Times New Roman" w:hAnsi="Times New Roman" w:cs="Times New Roman"/>
                <w:sz w:val="20"/>
                <w:lang w:eastAsia="es-ES"/>
              </w:rPr>
              <w:t>,</w:t>
            </w:r>
            <w:r w:rsidR="00C15A03" w:rsidRPr="00D06A1A">
              <w:rPr>
                <w:rFonts w:ascii="Times New Roman" w:eastAsia="Times New Roman" w:hAnsi="Times New Roman" w:cs="Times New Roman"/>
                <w:sz w:val="20"/>
                <w:lang w:eastAsia="es-ES"/>
              </w:rPr>
              <w:t>144</w:t>
            </w:r>
            <w:r w:rsidRPr="00D06A1A">
              <w:rPr>
                <w:rFonts w:ascii="Times New Roman" w:eastAsia="Times New Roman" w:hAnsi="Times New Roman" w:cs="Times New Roman"/>
                <w:sz w:val="20"/>
                <w:lang w:eastAsia="es-ES"/>
              </w:rPr>
              <w:t>.</w:t>
            </w:r>
            <w:r w:rsidR="00C15A03" w:rsidRPr="00D06A1A">
              <w:rPr>
                <w:rFonts w:ascii="Times New Roman" w:eastAsia="Times New Roman" w:hAnsi="Times New Roman" w:cs="Times New Roman"/>
                <w:sz w:val="20"/>
                <w:lang w:eastAsia="es-ES"/>
              </w:rPr>
              <w:t>20</w:t>
            </w:r>
          </w:p>
        </w:tc>
      </w:tr>
      <w:tr w:rsidR="002E4608" w:rsidRPr="00F807E8" w14:paraId="2FA859F0" w14:textId="77777777" w:rsidTr="00C15A03">
        <w:trPr>
          <w:trHeight w:val="244"/>
        </w:trPr>
        <w:tc>
          <w:tcPr>
            <w:tcW w:w="4786" w:type="dxa"/>
          </w:tcPr>
          <w:p w14:paraId="7CFBB9A7" w14:textId="77777777" w:rsidR="002E4608" w:rsidRPr="00D06A1A" w:rsidRDefault="002E4608" w:rsidP="00FF6E11">
            <w:pPr>
              <w:spacing w:line="276" w:lineRule="auto"/>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SERVICIOS PERSONALES</w:t>
            </w:r>
          </w:p>
        </w:tc>
        <w:tc>
          <w:tcPr>
            <w:tcW w:w="1887" w:type="dxa"/>
          </w:tcPr>
          <w:p w14:paraId="600E4981" w14:textId="2E909C8B"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914E69">
              <w:rPr>
                <w:rFonts w:ascii="Times New Roman" w:eastAsia="Times New Roman" w:hAnsi="Times New Roman" w:cs="Times New Roman"/>
                <w:sz w:val="20"/>
                <w:lang w:eastAsia="es-ES"/>
              </w:rPr>
              <w:t>1</w:t>
            </w:r>
            <w:r w:rsidR="00123DF4">
              <w:rPr>
                <w:rFonts w:ascii="Times New Roman" w:eastAsia="Times New Roman" w:hAnsi="Times New Roman" w:cs="Times New Roman"/>
                <w:sz w:val="20"/>
                <w:lang w:eastAsia="es-ES"/>
              </w:rPr>
              <w:t>35</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935</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117</w:t>
            </w:r>
            <w:r w:rsidRPr="00D06A1A">
              <w:rPr>
                <w:rFonts w:ascii="Times New Roman" w:eastAsia="Times New Roman" w:hAnsi="Times New Roman" w:cs="Times New Roman"/>
                <w:sz w:val="20"/>
                <w:lang w:eastAsia="es-ES"/>
              </w:rPr>
              <w:t>.</w:t>
            </w:r>
            <w:r w:rsidR="00123DF4">
              <w:rPr>
                <w:rFonts w:ascii="Times New Roman" w:eastAsia="Times New Roman" w:hAnsi="Times New Roman" w:cs="Times New Roman"/>
                <w:sz w:val="20"/>
                <w:lang w:eastAsia="es-ES"/>
              </w:rPr>
              <w:t>08</w:t>
            </w:r>
          </w:p>
        </w:tc>
        <w:tc>
          <w:tcPr>
            <w:tcW w:w="2323" w:type="dxa"/>
          </w:tcPr>
          <w:p w14:paraId="1F26D439" w14:textId="77777777"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$136´389,925.32</w:t>
            </w:r>
          </w:p>
        </w:tc>
      </w:tr>
      <w:tr w:rsidR="002E4608" w:rsidRPr="00F807E8" w14:paraId="35DDF00B" w14:textId="77777777" w:rsidTr="00C15A03">
        <w:trPr>
          <w:trHeight w:val="244"/>
        </w:trPr>
        <w:tc>
          <w:tcPr>
            <w:tcW w:w="4786" w:type="dxa"/>
          </w:tcPr>
          <w:p w14:paraId="688F0DBF" w14:textId="77777777" w:rsidR="002E4608" w:rsidRPr="00D06A1A" w:rsidRDefault="002E4608" w:rsidP="00FF6E11">
            <w:pPr>
              <w:spacing w:line="276" w:lineRule="auto"/>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MATERIALES Y SUMINISTROS</w:t>
            </w:r>
          </w:p>
        </w:tc>
        <w:tc>
          <w:tcPr>
            <w:tcW w:w="1887" w:type="dxa"/>
          </w:tcPr>
          <w:p w14:paraId="530F561E" w14:textId="0BAF68E2"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914E69">
              <w:rPr>
                <w:rFonts w:ascii="Times New Roman" w:eastAsia="Times New Roman" w:hAnsi="Times New Roman" w:cs="Times New Roman"/>
                <w:sz w:val="20"/>
                <w:lang w:eastAsia="es-ES"/>
              </w:rPr>
              <w:t>2</w:t>
            </w: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710</w:t>
            </w: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818</w:t>
            </w: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96</w:t>
            </w:r>
          </w:p>
        </w:tc>
        <w:tc>
          <w:tcPr>
            <w:tcW w:w="2323" w:type="dxa"/>
          </w:tcPr>
          <w:p w14:paraId="0E678ECC" w14:textId="77777777"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$4´367,328.03</w:t>
            </w:r>
          </w:p>
        </w:tc>
      </w:tr>
      <w:tr w:rsidR="002E4608" w:rsidRPr="00F807E8" w14:paraId="3D1399E5" w14:textId="77777777" w:rsidTr="00C15A03">
        <w:trPr>
          <w:trHeight w:val="244"/>
        </w:trPr>
        <w:tc>
          <w:tcPr>
            <w:tcW w:w="4786" w:type="dxa"/>
          </w:tcPr>
          <w:p w14:paraId="1E4E97DC" w14:textId="77777777" w:rsidR="002E4608" w:rsidRPr="00D06A1A" w:rsidRDefault="002E4608" w:rsidP="00FF6E11">
            <w:pPr>
              <w:spacing w:line="276" w:lineRule="auto"/>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SERVICIOS GENERALES</w:t>
            </w:r>
          </w:p>
        </w:tc>
        <w:tc>
          <w:tcPr>
            <w:tcW w:w="1887" w:type="dxa"/>
            <w:shd w:val="clear" w:color="auto" w:fill="auto"/>
          </w:tcPr>
          <w:p w14:paraId="48249FCC" w14:textId="2291096E"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26</w:t>
            </w: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339</w:t>
            </w:r>
            <w:r w:rsidR="00F52ECB">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131</w:t>
            </w: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78</w:t>
            </w:r>
          </w:p>
        </w:tc>
        <w:tc>
          <w:tcPr>
            <w:tcW w:w="2323" w:type="dxa"/>
            <w:shd w:val="clear" w:color="auto" w:fill="auto"/>
          </w:tcPr>
          <w:p w14:paraId="40133CE3" w14:textId="77777777"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$7´337,028.44</w:t>
            </w:r>
          </w:p>
        </w:tc>
      </w:tr>
      <w:tr w:rsidR="002E4608" w:rsidRPr="00F807E8" w14:paraId="7C0F7C90" w14:textId="77777777" w:rsidTr="00C15A03">
        <w:trPr>
          <w:trHeight w:val="244"/>
        </w:trPr>
        <w:tc>
          <w:tcPr>
            <w:tcW w:w="4786" w:type="dxa"/>
          </w:tcPr>
          <w:p w14:paraId="3403C055" w14:textId="77777777" w:rsidR="002E4608" w:rsidRPr="00D06A1A" w:rsidRDefault="002E4608" w:rsidP="00FF6E11">
            <w:pPr>
              <w:spacing w:line="276" w:lineRule="auto"/>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AYUDAS SOCIALES</w:t>
            </w:r>
          </w:p>
        </w:tc>
        <w:tc>
          <w:tcPr>
            <w:tcW w:w="1887" w:type="dxa"/>
            <w:shd w:val="clear" w:color="auto" w:fill="auto"/>
          </w:tcPr>
          <w:p w14:paraId="0EF64410" w14:textId="72805C80"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$2</w:t>
            </w:r>
            <w:r w:rsidR="00BE4CD7">
              <w:rPr>
                <w:rFonts w:ascii="Times New Roman" w:eastAsia="Times New Roman" w:hAnsi="Times New Roman" w:cs="Times New Roman"/>
                <w:sz w:val="20"/>
                <w:lang w:eastAsia="es-ES"/>
              </w:rPr>
              <w:t>49</w:t>
            </w:r>
            <w:r w:rsidRPr="00D06A1A">
              <w:rPr>
                <w:rFonts w:ascii="Times New Roman" w:eastAsia="Times New Roman" w:hAnsi="Times New Roman" w:cs="Times New Roman"/>
                <w:sz w:val="20"/>
                <w:lang w:eastAsia="es-ES"/>
              </w:rPr>
              <w:t>,</w:t>
            </w:r>
            <w:r w:rsidR="00C7647C" w:rsidRPr="00D06A1A">
              <w:rPr>
                <w:rFonts w:ascii="Times New Roman" w:eastAsia="Times New Roman" w:hAnsi="Times New Roman" w:cs="Times New Roman"/>
                <w:sz w:val="20"/>
                <w:lang w:eastAsia="es-ES"/>
              </w:rPr>
              <w:t>028</w:t>
            </w:r>
            <w:r w:rsidRPr="00D06A1A">
              <w:rPr>
                <w:rFonts w:ascii="Times New Roman" w:eastAsia="Times New Roman" w:hAnsi="Times New Roman" w:cs="Times New Roman"/>
                <w:sz w:val="20"/>
                <w:lang w:eastAsia="es-ES"/>
              </w:rPr>
              <w:t>.37</w:t>
            </w:r>
          </w:p>
        </w:tc>
        <w:tc>
          <w:tcPr>
            <w:tcW w:w="2323" w:type="dxa"/>
            <w:shd w:val="clear" w:color="auto" w:fill="auto"/>
          </w:tcPr>
          <w:p w14:paraId="189DE2B8" w14:textId="77777777"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$2´160,042.27</w:t>
            </w:r>
          </w:p>
        </w:tc>
      </w:tr>
      <w:tr w:rsidR="002E4608" w:rsidRPr="00F807E8" w14:paraId="2D096398" w14:textId="77777777" w:rsidTr="00C15A03">
        <w:trPr>
          <w:trHeight w:val="340"/>
        </w:trPr>
        <w:tc>
          <w:tcPr>
            <w:tcW w:w="4786" w:type="dxa"/>
          </w:tcPr>
          <w:p w14:paraId="792AAAB4" w14:textId="77777777" w:rsidR="002E4608" w:rsidRPr="00D06A1A" w:rsidRDefault="002E4608" w:rsidP="00FF6E11">
            <w:pPr>
              <w:spacing w:line="276" w:lineRule="auto"/>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OTRAS APLICACIONES DE OPERACIÓN</w:t>
            </w:r>
          </w:p>
        </w:tc>
        <w:tc>
          <w:tcPr>
            <w:tcW w:w="1887" w:type="dxa"/>
            <w:shd w:val="clear" w:color="auto" w:fill="auto"/>
          </w:tcPr>
          <w:p w14:paraId="74E3A81C" w14:textId="1FFFE0DA"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BE4CD7">
              <w:rPr>
                <w:rFonts w:ascii="Times New Roman" w:eastAsia="Times New Roman" w:hAnsi="Times New Roman" w:cs="Times New Roman"/>
                <w:sz w:val="20"/>
                <w:lang w:eastAsia="es-ES"/>
              </w:rPr>
              <w:t>2</w:t>
            </w: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388</w:t>
            </w: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474</w:t>
            </w: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05</w:t>
            </w:r>
          </w:p>
        </w:tc>
        <w:tc>
          <w:tcPr>
            <w:tcW w:w="2323" w:type="dxa"/>
            <w:shd w:val="clear" w:color="auto" w:fill="auto"/>
          </w:tcPr>
          <w:p w14:paraId="5CB52997" w14:textId="1C174194"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C15A03" w:rsidRPr="00D06A1A">
              <w:rPr>
                <w:rFonts w:ascii="Times New Roman" w:eastAsia="Times New Roman" w:hAnsi="Times New Roman" w:cs="Times New Roman"/>
                <w:sz w:val="20"/>
                <w:lang w:eastAsia="es-ES"/>
              </w:rPr>
              <w:t>4</w:t>
            </w:r>
            <w:r w:rsidRPr="00D06A1A">
              <w:rPr>
                <w:rFonts w:ascii="Times New Roman" w:eastAsia="Times New Roman" w:hAnsi="Times New Roman" w:cs="Times New Roman"/>
                <w:sz w:val="20"/>
                <w:lang w:eastAsia="es-ES"/>
              </w:rPr>
              <w:t>´</w:t>
            </w:r>
            <w:r w:rsidR="00C15A03" w:rsidRPr="00D06A1A">
              <w:rPr>
                <w:rFonts w:ascii="Times New Roman" w:eastAsia="Times New Roman" w:hAnsi="Times New Roman" w:cs="Times New Roman"/>
                <w:sz w:val="20"/>
                <w:lang w:eastAsia="es-ES"/>
              </w:rPr>
              <w:t>363</w:t>
            </w:r>
            <w:r w:rsidRPr="00D06A1A">
              <w:rPr>
                <w:rFonts w:ascii="Times New Roman" w:eastAsia="Times New Roman" w:hAnsi="Times New Roman" w:cs="Times New Roman"/>
                <w:sz w:val="20"/>
                <w:lang w:eastAsia="es-ES"/>
              </w:rPr>
              <w:t>,</w:t>
            </w:r>
            <w:r w:rsidR="00C15A03" w:rsidRPr="00D06A1A">
              <w:rPr>
                <w:rFonts w:ascii="Times New Roman" w:eastAsia="Times New Roman" w:hAnsi="Times New Roman" w:cs="Times New Roman"/>
                <w:sz w:val="20"/>
                <w:lang w:eastAsia="es-ES"/>
              </w:rPr>
              <w:t>820</w:t>
            </w:r>
            <w:r w:rsidRPr="00D06A1A">
              <w:rPr>
                <w:rFonts w:ascii="Times New Roman" w:eastAsia="Times New Roman" w:hAnsi="Times New Roman" w:cs="Times New Roman"/>
                <w:sz w:val="20"/>
                <w:lang w:eastAsia="es-ES"/>
              </w:rPr>
              <w:t>.</w:t>
            </w:r>
            <w:r w:rsidR="00C15A03" w:rsidRPr="00D06A1A">
              <w:rPr>
                <w:rFonts w:ascii="Times New Roman" w:eastAsia="Times New Roman" w:hAnsi="Times New Roman" w:cs="Times New Roman"/>
                <w:sz w:val="20"/>
                <w:lang w:eastAsia="es-ES"/>
              </w:rPr>
              <w:t>14</w:t>
            </w:r>
          </w:p>
        </w:tc>
      </w:tr>
      <w:tr w:rsidR="002E4608" w:rsidRPr="00F807E8" w14:paraId="0267CC36" w14:textId="77777777" w:rsidTr="00C15A03">
        <w:trPr>
          <w:trHeight w:val="490"/>
        </w:trPr>
        <w:tc>
          <w:tcPr>
            <w:tcW w:w="4786" w:type="dxa"/>
          </w:tcPr>
          <w:p w14:paraId="5C3E7A9C" w14:textId="77777777" w:rsidR="002E4608" w:rsidRPr="00D06A1A" w:rsidRDefault="002E4608" w:rsidP="00FF6E11">
            <w:pPr>
              <w:spacing w:line="276" w:lineRule="auto"/>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FLUJOS NETOS DE EFECTIVO POR ACTIVIDADES DE OPERACIÓN</w:t>
            </w:r>
          </w:p>
        </w:tc>
        <w:tc>
          <w:tcPr>
            <w:tcW w:w="1887" w:type="dxa"/>
            <w:shd w:val="clear" w:color="auto" w:fill="auto"/>
          </w:tcPr>
          <w:p w14:paraId="63F29BF2" w14:textId="14E54C74" w:rsidR="002E4608" w:rsidRPr="00D06A1A" w:rsidRDefault="002E4608" w:rsidP="00FF6E11">
            <w:pPr>
              <w:spacing w:line="276" w:lineRule="auto"/>
              <w:jc w:val="right"/>
              <w:rPr>
                <w:rFonts w:ascii="Times New Roman" w:eastAsia="Times New Roman" w:hAnsi="Times New Roman" w:cs="Times New Roman"/>
                <w:sz w:val="20"/>
                <w:lang w:eastAsia="es-ES"/>
              </w:rPr>
            </w:pP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6</w:t>
            </w: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419</w:t>
            </w: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363</w:t>
            </w:r>
            <w:r w:rsidRPr="00D06A1A">
              <w:rPr>
                <w:rFonts w:ascii="Times New Roman" w:eastAsia="Times New Roman" w:hAnsi="Times New Roman" w:cs="Times New Roman"/>
                <w:sz w:val="20"/>
                <w:lang w:eastAsia="es-ES"/>
              </w:rPr>
              <w:t>.</w:t>
            </w:r>
            <w:r w:rsidR="00C37C46">
              <w:rPr>
                <w:rFonts w:ascii="Times New Roman" w:eastAsia="Times New Roman" w:hAnsi="Times New Roman" w:cs="Times New Roman"/>
                <w:sz w:val="20"/>
                <w:lang w:eastAsia="es-ES"/>
              </w:rPr>
              <w:t>32</w:t>
            </w:r>
          </w:p>
        </w:tc>
        <w:tc>
          <w:tcPr>
            <w:tcW w:w="2323" w:type="dxa"/>
            <w:shd w:val="clear" w:color="auto" w:fill="auto"/>
          </w:tcPr>
          <w:p w14:paraId="6D55749E" w14:textId="06B2FC35" w:rsidR="002E4608" w:rsidRPr="00D06A1A" w:rsidRDefault="002E4608" w:rsidP="00FF6E11">
            <w:pPr>
              <w:pStyle w:val="Prrafodelista"/>
              <w:jc w:val="right"/>
              <w:rPr>
                <w:rFonts w:ascii="Times New Roman" w:eastAsia="Times New Roman" w:hAnsi="Times New Roman" w:cs="Times New Roman"/>
                <w:color w:val="FF0000"/>
                <w:sz w:val="20"/>
                <w:lang w:eastAsia="es-ES"/>
              </w:rPr>
            </w:pPr>
            <w:r w:rsidRPr="00D06A1A">
              <w:rPr>
                <w:rFonts w:ascii="Times New Roman" w:eastAsia="Times New Roman" w:hAnsi="Times New Roman" w:cs="Times New Roman"/>
                <w:sz w:val="20"/>
                <w:lang w:eastAsia="es-ES"/>
              </w:rPr>
              <w:t>$-</w:t>
            </w:r>
            <w:r w:rsidR="00C15A03" w:rsidRPr="00D06A1A">
              <w:rPr>
                <w:rFonts w:ascii="Times New Roman" w:eastAsia="Times New Roman" w:hAnsi="Times New Roman" w:cs="Times New Roman"/>
                <w:sz w:val="20"/>
                <w:lang w:eastAsia="es-ES"/>
              </w:rPr>
              <w:t>3</w:t>
            </w:r>
            <w:r w:rsidRPr="00D06A1A">
              <w:rPr>
                <w:rFonts w:ascii="Times New Roman" w:eastAsia="Times New Roman" w:hAnsi="Times New Roman" w:cs="Times New Roman"/>
                <w:sz w:val="20"/>
                <w:lang w:eastAsia="es-ES"/>
              </w:rPr>
              <w:t>´</w:t>
            </w:r>
            <w:r w:rsidR="00C15A03" w:rsidRPr="00D06A1A">
              <w:rPr>
                <w:rFonts w:ascii="Times New Roman" w:eastAsia="Times New Roman" w:hAnsi="Times New Roman" w:cs="Times New Roman"/>
                <w:sz w:val="20"/>
                <w:lang w:eastAsia="es-ES"/>
              </w:rPr>
              <w:t>435</w:t>
            </w:r>
            <w:r w:rsidRPr="00D06A1A">
              <w:rPr>
                <w:rFonts w:ascii="Times New Roman" w:eastAsia="Times New Roman" w:hAnsi="Times New Roman" w:cs="Times New Roman"/>
                <w:sz w:val="20"/>
                <w:lang w:eastAsia="es-ES"/>
              </w:rPr>
              <w:t>,</w:t>
            </w:r>
            <w:r w:rsidR="00C15A03" w:rsidRPr="00D06A1A">
              <w:rPr>
                <w:rFonts w:ascii="Times New Roman" w:eastAsia="Times New Roman" w:hAnsi="Times New Roman" w:cs="Times New Roman"/>
                <w:sz w:val="20"/>
                <w:lang w:eastAsia="es-ES"/>
              </w:rPr>
              <w:t>516</w:t>
            </w:r>
            <w:r w:rsidRPr="00D06A1A">
              <w:rPr>
                <w:rFonts w:ascii="Times New Roman" w:eastAsia="Times New Roman" w:hAnsi="Times New Roman" w:cs="Times New Roman"/>
                <w:sz w:val="20"/>
                <w:lang w:eastAsia="es-ES"/>
              </w:rPr>
              <w:t>.</w:t>
            </w:r>
            <w:r w:rsidR="00C15A03" w:rsidRPr="00D06A1A">
              <w:rPr>
                <w:rFonts w:ascii="Times New Roman" w:eastAsia="Times New Roman" w:hAnsi="Times New Roman" w:cs="Times New Roman"/>
                <w:sz w:val="20"/>
                <w:lang w:eastAsia="es-ES"/>
              </w:rPr>
              <w:t>87</w:t>
            </w:r>
          </w:p>
        </w:tc>
      </w:tr>
    </w:tbl>
    <w:p w14:paraId="7B4F54DF" w14:textId="77777777" w:rsidR="00C15A03" w:rsidRDefault="00C15A03" w:rsidP="00C15A03">
      <w:pPr>
        <w:jc w:val="both"/>
        <w:rPr>
          <w:rFonts w:ascii="Times New Roman" w:eastAsia="Times New Roman" w:hAnsi="Times New Roman" w:cs="Times New Roman"/>
          <w:b/>
          <w:lang w:eastAsia="es-ES"/>
        </w:rPr>
      </w:pPr>
    </w:p>
    <w:p w14:paraId="2B61A37A" w14:textId="5CC2CA80" w:rsidR="00E7535E" w:rsidRDefault="00E7535E" w:rsidP="00C15A03">
      <w:pPr>
        <w:jc w:val="both"/>
        <w:rPr>
          <w:rFonts w:ascii="Times New Roman" w:eastAsia="Times New Roman" w:hAnsi="Times New Roman" w:cs="Times New Roman"/>
          <w:b/>
          <w:sz w:val="18"/>
          <w:szCs w:val="18"/>
          <w:lang w:eastAsia="es-ES"/>
        </w:rPr>
      </w:pPr>
    </w:p>
    <w:p w14:paraId="5565D777" w14:textId="77777777" w:rsidR="00E7535E" w:rsidRDefault="00E7535E" w:rsidP="00C15A03">
      <w:pPr>
        <w:jc w:val="both"/>
        <w:rPr>
          <w:rFonts w:ascii="Times New Roman" w:eastAsia="Times New Roman" w:hAnsi="Times New Roman" w:cs="Times New Roman"/>
          <w:b/>
          <w:sz w:val="18"/>
          <w:szCs w:val="18"/>
          <w:lang w:eastAsia="es-ES"/>
        </w:rPr>
      </w:pPr>
    </w:p>
    <w:p w14:paraId="28222EC0" w14:textId="77777777" w:rsidR="00E7535E" w:rsidRDefault="00E7535E" w:rsidP="00C15A03">
      <w:pPr>
        <w:jc w:val="both"/>
        <w:rPr>
          <w:rFonts w:ascii="Times New Roman" w:eastAsia="Times New Roman" w:hAnsi="Times New Roman" w:cs="Times New Roman"/>
          <w:b/>
          <w:sz w:val="18"/>
          <w:szCs w:val="18"/>
          <w:lang w:eastAsia="es-ES"/>
        </w:rPr>
      </w:pPr>
    </w:p>
    <w:p w14:paraId="325B9092" w14:textId="77777777" w:rsidR="00E7535E" w:rsidRDefault="00E7535E" w:rsidP="00C15A03">
      <w:pPr>
        <w:jc w:val="both"/>
        <w:rPr>
          <w:rFonts w:ascii="Times New Roman" w:eastAsia="Times New Roman" w:hAnsi="Times New Roman" w:cs="Times New Roman"/>
          <w:b/>
          <w:sz w:val="18"/>
          <w:szCs w:val="18"/>
          <w:lang w:eastAsia="es-ES"/>
        </w:rPr>
      </w:pPr>
    </w:p>
    <w:p w14:paraId="2D77E33A" w14:textId="42683239" w:rsidR="00C15A03" w:rsidRPr="00E7535E" w:rsidRDefault="00C15A03" w:rsidP="00C15A03">
      <w:pPr>
        <w:jc w:val="both"/>
        <w:rPr>
          <w:rFonts w:ascii="Times New Roman" w:eastAsia="Times New Roman" w:hAnsi="Times New Roman" w:cs="Times New Roman"/>
          <w:b/>
          <w:sz w:val="18"/>
          <w:szCs w:val="18"/>
          <w:lang w:eastAsia="es-ES"/>
        </w:rPr>
      </w:pPr>
      <w:r w:rsidRPr="00E7535E">
        <w:rPr>
          <w:rFonts w:ascii="Times New Roman" w:eastAsia="Times New Roman" w:hAnsi="Times New Roman" w:cs="Times New Roman"/>
          <w:b/>
          <w:sz w:val="18"/>
          <w:szCs w:val="18"/>
          <w:lang w:eastAsia="es-ES"/>
        </w:rPr>
        <w:t xml:space="preserve">CONCILIACIÓN ENTRE LOS INGRESOS PRESUPUESTARIOS Y CONTABLES, ASÍ COMO ENTRE LOS EGRESOS PRESUPUESTARIOS Y GASTOS CONTABLES. </w:t>
      </w:r>
    </w:p>
    <w:p w14:paraId="6B54F76B" w14:textId="77777777" w:rsidR="00C15A03" w:rsidRDefault="00C15A03" w:rsidP="00C15A03">
      <w:pPr>
        <w:jc w:val="both"/>
        <w:rPr>
          <w:rFonts w:ascii="Times New Roman" w:eastAsia="Times New Roman" w:hAnsi="Times New Roman" w:cs="Times New Roman"/>
          <w:b/>
          <w:lang w:eastAsia="es-ES"/>
        </w:rPr>
      </w:pPr>
    </w:p>
    <w:p w14:paraId="35A4AB6C" w14:textId="77777777" w:rsidR="00C15A03" w:rsidRPr="00F807E8" w:rsidRDefault="00C15A03" w:rsidP="00C15A03">
      <w:pPr>
        <w:jc w:val="both"/>
        <w:rPr>
          <w:rFonts w:ascii="Times New Roman" w:eastAsia="Times New Roman" w:hAnsi="Times New Roman" w:cs="Times New Roman"/>
          <w:b/>
          <w:lang w:eastAsia="es-ES"/>
        </w:rPr>
      </w:pPr>
    </w:p>
    <w:p w14:paraId="09512947" w14:textId="77777777" w:rsidR="00C15A03" w:rsidRPr="00F807E8" w:rsidRDefault="00C15A03" w:rsidP="00C15A03">
      <w:pPr>
        <w:shd w:val="clear" w:color="auto" w:fill="FFFFFF"/>
        <w:spacing w:line="276" w:lineRule="auto"/>
        <w:jc w:val="both"/>
        <w:rPr>
          <w:rFonts w:ascii="Times New Roman" w:eastAsia="Times New Roman" w:hAnsi="Times New Roman" w:cs="Times New Roman"/>
          <w:sz w:val="8"/>
          <w:lang w:eastAsia="es-ES"/>
        </w:rPr>
      </w:pPr>
    </w:p>
    <w:tbl>
      <w:tblPr>
        <w:tblStyle w:val="Tablaconcuadrcula"/>
        <w:tblW w:w="0" w:type="auto"/>
        <w:tblLook w:val="04A0" w:firstRow="1" w:lastRow="0" w:firstColumn="1" w:lastColumn="0" w:noHBand="0" w:noVBand="1"/>
      </w:tblPr>
      <w:tblGrid>
        <w:gridCol w:w="5098"/>
        <w:gridCol w:w="1560"/>
        <w:gridCol w:w="1836"/>
      </w:tblGrid>
      <w:tr w:rsidR="00C15A03" w:rsidRPr="00F807E8" w14:paraId="20A3211E" w14:textId="77777777" w:rsidTr="00FF6E11">
        <w:tc>
          <w:tcPr>
            <w:tcW w:w="8494" w:type="dxa"/>
            <w:gridSpan w:val="3"/>
            <w:tcBorders>
              <w:bottom w:val="single" w:sz="4" w:space="0" w:color="auto"/>
            </w:tcBorders>
            <w:shd w:val="clear" w:color="auto" w:fill="D9D9D9" w:themeFill="background1" w:themeFillShade="D9"/>
          </w:tcPr>
          <w:p w14:paraId="09A93082" w14:textId="77777777" w:rsidR="00C15A03" w:rsidRPr="00F807E8" w:rsidRDefault="00C15A03" w:rsidP="00FF6E11">
            <w:pPr>
              <w:pStyle w:val="Texto"/>
              <w:spacing w:line="254" w:lineRule="exact"/>
              <w:ind w:firstLine="0"/>
              <w:jc w:val="center"/>
              <w:rPr>
                <w:rFonts w:ascii="Times New Roman" w:hAnsi="Times New Roman" w:cs="Times New Roman"/>
                <w:b/>
                <w:sz w:val="22"/>
                <w:szCs w:val="22"/>
              </w:rPr>
            </w:pPr>
            <w:r w:rsidRPr="00F807E8">
              <w:rPr>
                <w:rFonts w:ascii="Times New Roman" w:hAnsi="Times New Roman" w:cs="Times New Roman"/>
                <w:b/>
                <w:sz w:val="22"/>
                <w:szCs w:val="22"/>
              </w:rPr>
              <w:t>Conciliación entre los Ingresos Presupuestarios y Contables</w:t>
            </w:r>
          </w:p>
          <w:p w14:paraId="3AB6A90B" w14:textId="03AA2896" w:rsidR="00C15A03" w:rsidRPr="00F807E8" w:rsidRDefault="00C15A03" w:rsidP="00FF6E11">
            <w:pPr>
              <w:pStyle w:val="Texto"/>
              <w:spacing w:line="254" w:lineRule="exact"/>
              <w:ind w:firstLine="0"/>
              <w:jc w:val="center"/>
              <w:rPr>
                <w:rFonts w:ascii="Times New Roman" w:hAnsi="Times New Roman" w:cs="Times New Roman"/>
                <w:b/>
                <w:sz w:val="22"/>
                <w:szCs w:val="22"/>
              </w:rPr>
            </w:pPr>
            <w:r w:rsidRPr="00F807E8">
              <w:rPr>
                <w:rFonts w:ascii="Times New Roman" w:hAnsi="Times New Roman" w:cs="Times New Roman"/>
                <w:b/>
                <w:sz w:val="22"/>
                <w:szCs w:val="22"/>
              </w:rPr>
              <w:t xml:space="preserve">Correspondientes del 01 de enero al </w:t>
            </w:r>
            <w:r>
              <w:rPr>
                <w:rFonts w:ascii="Times New Roman" w:hAnsi="Times New Roman" w:cs="Times New Roman"/>
                <w:b/>
                <w:sz w:val="22"/>
                <w:szCs w:val="22"/>
              </w:rPr>
              <w:t>3</w:t>
            </w:r>
            <w:r w:rsidR="000746E1">
              <w:rPr>
                <w:rFonts w:ascii="Times New Roman" w:hAnsi="Times New Roman" w:cs="Times New Roman"/>
                <w:b/>
                <w:sz w:val="22"/>
                <w:szCs w:val="22"/>
              </w:rPr>
              <w:t>1</w:t>
            </w:r>
            <w:r w:rsidRPr="00F807E8">
              <w:rPr>
                <w:rFonts w:ascii="Times New Roman" w:hAnsi="Times New Roman" w:cs="Times New Roman"/>
                <w:b/>
                <w:sz w:val="22"/>
                <w:szCs w:val="22"/>
              </w:rPr>
              <w:t xml:space="preserve"> de</w:t>
            </w:r>
            <w:r w:rsidR="00914E69">
              <w:rPr>
                <w:rFonts w:ascii="Times New Roman" w:hAnsi="Times New Roman" w:cs="Times New Roman"/>
                <w:b/>
                <w:sz w:val="22"/>
                <w:szCs w:val="22"/>
              </w:rPr>
              <w:t xml:space="preserve"> </w:t>
            </w:r>
            <w:r w:rsidR="000746E1">
              <w:rPr>
                <w:rFonts w:ascii="Times New Roman" w:hAnsi="Times New Roman" w:cs="Times New Roman"/>
                <w:b/>
                <w:sz w:val="22"/>
                <w:szCs w:val="22"/>
              </w:rPr>
              <w:t>diciem</w:t>
            </w:r>
            <w:r w:rsidR="00914E69">
              <w:rPr>
                <w:rFonts w:ascii="Times New Roman" w:hAnsi="Times New Roman" w:cs="Times New Roman"/>
                <w:b/>
                <w:sz w:val="22"/>
                <w:szCs w:val="22"/>
              </w:rPr>
              <w:t xml:space="preserve">bre </w:t>
            </w:r>
            <w:r w:rsidRPr="00F807E8">
              <w:rPr>
                <w:rFonts w:ascii="Times New Roman" w:hAnsi="Times New Roman" w:cs="Times New Roman"/>
                <w:b/>
                <w:sz w:val="22"/>
                <w:szCs w:val="22"/>
              </w:rPr>
              <w:t>de 2022.</w:t>
            </w:r>
          </w:p>
          <w:p w14:paraId="0C7FDF38" w14:textId="77777777" w:rsidR="00C15A03" w:rsidRPr="00F807E8" w:rsidRDefault="00C15A03" w:rsidP="00FF6E11">
            <w:pPr>
              <w:pStyle w:val="Texto"/>
              <w:spacing w:line="254" w:lineRule="exact"/>
              <w:ind w:firstLine="0"/>
              <w:jc w:val="center"/>
              <w:rPr>
                <w:rFonts w:ascii="Times New Roman" w:hAnsi="Times New Roman" w:cs="Times New Roman"/>
                <w:b/>
                <w:color w:val="FFFFFF" w:themeColor="background1"/>
                <w:sz w:val="22"/>
                <w:szCs w:val="22"/>
              </w:rPr>
            </w:pPr>
            <w:r w:rsidRPr="00F807E8">
              <w:rPr>
                <w:rFonts w:ascii="Times New Roman" w:hAnsi="Times New Roman" w:cs="Times New Roman"/>
                <w:b/>
                <w:sz w:val="22"/>
                <w:szCs w:val="22"/>
              </w:rPr>
              <w:t>(CIFRAS EN PESOS)</w:t>
            </w:r>
          </w:p>
        </w:tc>
      </w:tr>
      <w:tr w:rsidR="00C15A03" w:rsidRPr="00F807E8" w14:paraId="054E5D25" w14:textId="77777777" w:rsidTr="00FF6E11">
        <w:tc>
          <w:tcPr>
            <w:tcW w:w="5098" w:type="dxa"/>
            <w:tcBorders>
              <w:bottom w:val="single" w:sz="4" w:space="0" w:color="auto"/>
            </w:tcBorders>
            <w:shd w:val="clear" w:color="auto" w:fill="D0CECE" w:themeFill="background2" w:themeFillShade="E6"/>
          </w:tcPr>
          <w:p w14:paraId="2D3A3119" w14:textId="77777777" w:rsidR="00C15A03" w:rsidRPr="00F807E8" w:rsidRDefault="00C15A03" w:rsidP="00C15A03">
            <w:pPr>
              <w:pStyle w:val="Prrafodelista"/>
              <w:numPr>
                <w:ilvl w:val="0"/>
                <w:numId w:val="30"/>
              </w:numPr>
              <w:spacing w:after="0"/>
              <w:jc w:val="both"/>
              <w:rPr>
                <w:rFonts w:ascii="Times New Roman" w:eastAsia="Times New Roman" w:hAnsi="Times New Roman" w:cs="Times New Roman"/>
                <w:b/>
                <w:highlight w:val="lightGray"/>
                <w:lang w:eastAsia="es-ES"/>
              </w:rPr>
            </w:pPr>
            <w:r w:rsidRPr="00F807E8">
              <w:rPr>
                <w:rFonts w:ascii="Times New Roman" w:eastAsia="Times New Roman" w:hAnsi="Times New Roman" w:cs="Times New Roman"/>
                <w:b/>
                <w:highlight w:val="lightGray"/>
                <w:lang w:eastAsia="es-ES"/>
              </w:rPr>
              <w:t>Total de Ingresos Presupuestarios</w:t>
            </w:r>
          </w:p>
        </w:tc>
        <w:tc>
          <w:tcPr>
            <w:tcW w:w="1560" w:type="dxa"/>
            <w:tcBorders>
              <w:bottom w:val="single" w:sz="4" w:space="0" w:color="auto"/>
            </w:tcBorders>
          </w:tcPr>
          <w:p w14:paraId="2C7A6493" w14:textId="77777777" w:rsidR="00C15A03" w:rsidRPr="00F807E8" w:rsidRDefault="00C15A03" w:rsidP="00FF6E11">
            <w:pPr>
              <w:spacing w:line="276" w:lineRule="auto"/>
              <w:jc w:val="both"/>
              <w:rPr>
                <w:rFonts w:ascii="Times New Roman" w:eastAsia="Times New Roman" w:hAnsi="Times New Roman" w:cs="Times New Roman"/>
                <w:b/>
                <w:lang w:eastAsia="es-ES"/>
              </w:rPr>
            </w:pPr>
          </w:p>
        </w:tc>
        <w:tc>
          <w:tcPr>
            <w:tcW w:w="1836" w:type="dxa"/>
            <w:tcBorders>
              <w:bottom w:val="single" w:sz="4" w:space="0" w:color="auto"/>
            </w:tcBorders>
            <w:shd w:val="clear" w:color="auto" w:fill="D0CECE" w:themeFill="background2" w:themeFillShade="E6"/>
          </w:tcPr>
          <w:p w14:paraId="6E7122BB" w14:textId="739773D8" w:rsidR="00C15A03" w:rsidRPr="00F807E8" w:rsidRDefault="00C15A03" w:rsidP="00FF6E11">
            <w:pPr>
              <w:spacing w:line="276" w:lineRule="auto"/>
              <w:jc w:val="right"/>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w:t>
            </w:r>
            <w:r>
              <w:rPr>
                <w:rFonts w:ascii="Times New Roman" w:eastAsia="Times New Roman" w:hAnsi="Times New Roman" w:cs="Times New Roman"/>
                <w:b/>
                <w:lang w:eastAsia="es-ES"/>
              </w:rPr>
              <w:t>1</w:t>
            </w:r>
            <w:r w:rsidR="000746E1">
              <w:rPr>
                <w:rFonts w:ascii="Times New Roman" w:eastAsia="Times New Roman" w:hAnsi="Times New Roman" w:cs="Times New Roman"/>
                <w:b/>
                <w:lang w:eastAsia="es-ES"/>
              </w:rPr>
              <w:t>74</w:t>
            </w:r>
            <w:r>
              <w:rPr>
                <w:rFonts w:ascii="Times New Roman" w:eastAsia="Times New Roman" w:hAnsi="Times New Roman" w:cs="Times New Roman"/>
                <w:b/>
                <w:lang w:eastAsia="es-ES"/>
              </w:rPr>
              <w:t>’</w:t>
            </w:r>
            <w:r w:rsidR="000746E1">
              <w:rPr>
                <w:rFonts w:ascii="Times New Roman" w:eastAsia="Times New Roman" w:hAnsi="Times New Roman" w:cs="Times New Roman"/>
                <w:b/>
                <w:lang w:eastAsia="es-ES"/>
              </w:rPr>
              <w:t>041</w:t>
            </w:r>
            <w:r>
              <w:rPr>
                <w:rFonts w:ascii="Times New Roman" w:eastAsia="Times New Roman" w:hAnsi="Times New Roman" w:cs="Times New Roman"/>
                <w:b/>
                <w:lang w:eastAsia="es-ES"/>
              </w:rPr>
              <w:t>,</w:t>
            </w:r>
            <w:r w:rsidR="000746E1">
              <w:rPr>
                <w:rFonts w:ascii="Times New Roman" w:eastAsia="Times New Roman" w:hAnsi="Times New Roman" w:cs="Times New Roman"/>
                <w:b/>
                <w:lang w:eastAsia="es-ES"/>
              </w:rPr>
              <w:t>934</w:t>
            </w:r>
            <w:r w:rsidR="00980208">
              <w:rPr>
                <w:rFonts w:ascii="Times New Roman" w:eastAsia="Times New Roman" w:hAnsi="Times New Roman" w:cs="Times New Roman"/>
                <w:b/>
                <w:lang w:eastAsia="es-ES"/>
              </w:rPr>
              <w:t>.00</w:t>
            </w:r>
          </w:p>
        </w:tc>
      </w:tr>
      <w:tr w:rsidR="00C15A03" w:rsidRPr="00F807E8" w14:paraId="560989B7" w14:textId="77777777" w:rsidTr="00FF6E11">
        <w:tc>
          <w:tcPr>
            <w:tcW w:w="5098" w:type="dxa"/>
            <w:tcBorders>
              <w:top w:val="single" w:sz="4" w:space="0" w:color="auto"/>
              <w:left w:val="nil"/>
              <w:bottom w:val="single" w:sz="4" w:space="0" w:color="auto"/>
              <w:right w:val="nil"/>
            </w:tcBorders>
            <w:shd w:val="clear" w:color="auto" w:fill="FFFFFF" w:themeFill="background1"/>
          </w:tcPr>
          <w:p w14:paraId="2A57F5A3" w14:textId="77777777" w:rsidR="00C15A03" w:rsidRPr="00F807E8" w:rsidRDefault="00C15A03" w:rsidP="00FF6E11">
            <w:pPr>
              <w:spacing w:line="276" w:lineRule="auto"/>
              <w:jc w:val="both"/>
              <w:rPr>
                <w:rFonts w:ascii="Times New Roman" w:eastAsia="Times New Roman" w:hAnsi="Times New Roman" w:cs="Times New Roman"/>
                <w:b/>
                <w:lang w:eastAsia="es-ES"/>
              </w:rPr>
            </w:pPr>
          </w:p>
        </w:tc>
        <w:tc>
          <w:tcPr>
            <w:tcW w:w="1560" w:type="dxa"/>
            <w:tcBorders>
              <w:top w:val="single" w:sz="4" w:space="0" w:color="auto"/>
              <w:left w:val="nil"/>
              <w:bottom w:val="single" w:sz="4" w:space="0" w:color="auto"/>
              <w:right w:val="nil"/>
            </w:tcBorders>
            <w:shd w:val="clear" w:color="auto" w:fill="FFFFFF" w:themeFill="background1"/>
          </w:tcPr>
          <w:p w14:paraId="0B77339A" w14:textId="77777777" w:rsidR="00C15A03" w:rsidRPr="00F807E8" w:rsidRDefault="00C15A03" w:rsidP="00FF6E11">
            <w:pPr>
              <w:spacing w:line="276" w:lineRule="auto"/>
              <w:jc w:val="both"/>
              <w:rPr>
                <w:rFonts w:ascii="Times New Roman" w:eastAsia="Times New Roman" w:hAnsi="Times New Roman" w:cs="Times New Roman"/>
                <w:b/>
                <w:lang w:eastAsia="es-ES"/>
              </w:rPr>
            </w:pPr>
          </w:p>
        </w:tc>
        <w:tc>
          <w:tcPr>
            <w:tcW w:w="1836" w:type="dxa"/>
            <w:tcBorders>
              <w:top w:val="single" w:sz="4" w:space="0" w:color="auto"/>
              <w:left w:val="nil"/>
              <w:bottom w:val="single" w:sz="4" w:space="0" w:color="auto"/>
              <w:right w:val="nil"/>
            </w:tcBorders>
            <w:shd w:val="clear" w:color="auto" w:fill="FFFFFF" w:themeFill="background1"/>
          </w:tcPr>
          <w:p w14:paraId="77035610" w14:textId="77777777" w:rsidR="00C15A03" w:rsidRPr="00F807E8" w:rsidRDefault="00C15A03" w:rsidP="00FF6E11">
            <w:pPr>
              <w:spacing w:line="276" w:lineRule="auto"/>
              <w:jc w:val="both"/>
              <w:rPr>
                <w:rFonts w:ascii="Times New Roman" w:eastAsia="Times New Roman" w:hAnsi="Times New Roman" w:cs="Times New Roman"/>
                <w:b/>
                <w:lang w:eastAsia="es-ES"/>
              </w:rPr>
            </w:pPr>
          </w:p>
        </w:tc>
      </w:tr>
      <w:tr w:rsidR="00C15A03" w:rsidRPr="00F807E8" w14:paraId="0B298773" w14:textId="77777777" w:rsidTr="00FF6E11">
        <w:trPr>
          <w:trHeight w:val="340"/>
        </w:trPr>
        <w:tc>
          <w:tcPr>
            <w:tcW w:w="5098" w:type="dxa"/>
            <w:tcBorders>
              <w:top w:val="single" w:sz="4" w:space="0" w:color="auto"/>
            </w:tcBorders>
          </w:tcPr>
          <w:p w14:paraId="46F50C85" w14:textId="77777777" w:rsidR="00C15A03" w:rsidRPr="00F807E8" w:rsidRDefault="00C15A03" w:rsidP="00FF6E11">
            <w:pPr>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2. Más Ingresos Contables no Presupuestarios</w:t>
            </w:r>
          </w:p>
        </w:tc>
        <w:tc>
          <w:tcPr>
            <w:tcW w:w="1560" w:type="dxa"/>
            <w:tcBorders>
              <w:top w:val="single" w:sz="4" w:space="0" w:color="auto"/>
            </w:tcBorders>
          </w:tcPr>
          <w:p w14:paraId="41EE1864" w14:textId="77777777" w:rsidR="00C15A03" w:rsidRPr="00F807E8" w:rsidRDefault="00C15A03" w:rsidP="00FF6E11">
            <w:pPr>
              <w:spacing w:line="276" w:lineRule="auto"/>
              <w:jc w:val="right"/>
              <w:rPr>
                <w:rFonts w:ascii="Times New Roman" w:eastAsia="Times New Roman" w:hAnsi="Times New Roman" w:cs="Times New Roman"/>
                <w:lang w:eastAsia="es-ES"/>
              </w:rPr>
            </w:pPr>
          </w:p>
        </w:tc>
        <w:tc>
          <w:tcPr>
            <w:tcW w:w="1836" w:type="dxa"/>
            <w:tcBorders>
              <w:top w:val="single" w:sz="4" w:space="0" w:color="auto"/>
            </w:tcBorders>
          </w:tcPr>
          <w:p w14:paraId="662A9881" w14:textId="44DCDF39" w:rsidR="00C15A03" w:rsidRPr="00F807E8" w:rsidRDefault="00C15A03" w:rsidP="00FF6E11">
            <w:pPr>
              <w:spacing w:line="276" w:lineRule="auto"/>
              <w:jc w:val="right"/>
              <w:rPr>
                <w:rFonts w:ascii="Times New Roman" w:eastAsia="Times New Roman" w:hAnsi="Times New Roman" w:cs="Times New Roman"/>
                <w:lang w:eastAsia="es-ES"/>
              </w:rPr>
            </w:pPr>
            <w:r w:rsidRPr="00F807E8">
              <w:rPr>
                <w:rFonts w:ascii="Times New Roman" w:eastAsia="Times New Roman" w:hAnsi="Times New Roman" w:cs="Times New Roman"/>
                <w:b/>
                <w:lang w:eastAsia="es-ES"/>
              </w:rPr>
              <w:t>$</w:t>
            </w:r>
            <w:r>
              <w:rPr>
                <w:rFonts w:ascii="Times New Roman" w:eastAsia="Times New Roman" w:hAnsi="Times New Roman" w:cs="Times New Roman"/>
                <w:b/>
                <w:lang w:eastAsia="es-ES"/>
              </w:rPr>
              <w:t>729.</w:t>
            </w:r>
            <w:r w:rsidR="00B85415">
              <w:rPr>
                <w:rFonts w:ascii="Times New Roman" w:eastAsia="Times New Roman" w:hAnsi="Times New Roman" w:cs="Times New Roman"/>
                <w:b/>
                <w:lang w:eastAsia="es-ES"/>
              </w:rPr>
              <w:t>00</w:t>
            </w:r>
          </w:p>
        </w:tc>
      </w:tr>
      <w:tr w:rsidR="00C15A03" w:rsidRPr="00F807E8" w14:paraId="468337E7" w14:textId="77777777" w:rsidTr="00FF6E11">
        <w:trPr>
          <w:trHeight w:val="340"/>
        </w:trPr>
        <w:tc>
          <w:tcPr>
            <w:tcW w:w="5098" w:type="dxa"/>
          </w:tcPr>
          <w:p w14:paraId="533E008C"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r w:rsidRPr="00DF3A70">
              <w:rPr>
                <w:rFonts w:ascii="Times New Roman" w:eastAsia="Times New Roman" w:hAnsi="Times New Roman" w:cs="Times New Roman"/>
                <w:sz w:val="18"/>
                <w:szCs w:val="18"/>
                <w:lang w:eastAsia="es-ES"/>
              </w:rPr>
              <w:t xml:space="preserve">Ingresos financieros </w:t>
            </w:r>
          </w:p>
        </w:tc>
        <w:tc>
          <w:tcPr>
            <w:tcW w:w="1560" w:type="dxa"/>
          </w:tcPr>
          <w:p w14:paraId="0CA7D66D" w14:textId="034C97E8" w:rsidR="00C15A03" w:rsidRPr="00DF3A70" w:rsidRDefault="00C15A03" w:rsidP="00FF6E11">
            <w:pPr>
              <w:spacing w:line="276" w:lineRule="auto"/>
              <w:jc w:val="right"/>
              <w:rPr>
                <w:rFonts w:ascii="Times New Roman" w:eastAsia="Times New Roman" w:hAnsi="Times New Roman" w:cs="Times New Roman"/>
                <w:sz w:val="18"/>
                <w:szCs w:val="18"/>
                <w:lang w:eastAsia="es-ES"/>
              </w:rPr>
            </w:pPr>
            <w:r w:rsidRPr="00DF3A70">
              <w:rPr>
                <w:rFonts w:ascii="Times New Roman" w:eastAsia="Times New Roman" w:hAnsi="Times New Roman" w:cs="Times New Roman"/>
                <w:sz w:val="18"/>
                <w:szCs w:val="18"/>
                <w:lang w:eastAsia="es-ES"/>
              </w:rPr>
              <w:t>$729.</w:t>
            </w:r>
            <w:r w:rsidR="00B85415">
              <w:rPr>
                <w:rFonts w:ascii="Times New Roman" w:eastAsia="Times New Roman" w:hAnsi="Times New Roman" w:cs="Times New Roman"/>
                <w:sz w:val="18"/>
                <w:szCs w:val="18"/>
                <w:lang w:eastAsia="es-ES"/>
              </w:rPr>
              <w:t>00</w:t>
            </w:r>
          </w:p>
        </w:tc>
        <w:tc>
          <w:tcPr>
            <w:tcW w:w="1836" w:type="dxa"/>
          </w:tcPr>
          <w:p w14:paraId="1DD9C5BA"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p>
        </w:tc>
      </w:tr>
      <w:tr w:rsidR="00C15A03" w:rsidRPr="00F807E8" w14:paraId="78E48147" w14:textId="77777777" w:rsidTr="00FF6E11">
        <w:trPr>
          <w:trHeight w:val="340"/>
        </w:trPr>
        <w:tc>
          <w:tcPr>
            <w:tcW w:w="5098" w:type="dxa"/>
          </w:tcPr>
          <w:p w14:paraId="33046FC3"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r w:rsidRPr="00DF3A70">
              <w:rPr>
                <w:rFonts w:ascii="Times New Roman" w:eastAsia="Times New Roman" w:hAnsi="Times New Roman" w:cs="Times New Roman"/>
                <w:sz w:val="18"/>
                <w:szCs w:val="18"/>
                <w:lang w:eastAsia="es-ES"/>
              </w:rPr>
              <w:t>Incremento por variación de inventarios</w:t>
            </w:r>
          </w:p>
        </w:tc>
        <w:tc>
          <w:tcPr>
            <w:tcW w:w="1560" w:type="dxa"/>
          </w:tcPr>
          <w:p w14:paraId="4C405352" w14:textId="77777777" w:rsidR="00C15A03" w:rsidRPr="00DF3A70" w:rsidRDefault="00C15A03" w:rsidP="00FF6E11">
            <w:pPr>
              <w:jc w:val="right"/>
              <w:rPr>
                <w:rFonts w:ascii="Times New Roman" w:hAnsi="Times New Roman" w:cs="Times New Roman"/>
                <w:sz w:val="18"/>
                <w:szCs w:val="18"/>
              </w:rPr>
            </w:pPr>
            <w:r w:rsidRPr="00DF3A70">
              <w:rPr>
                <w:rFonts w:ascii="Times New Roman" w:eastAsia="Times New Roman" w:hAnsi="Times New Roman" w:cs="Times New Roman"/>
                <w:sz w:val="18"/>
                <w:szCs w:val="18"/>
                <w:lang w:eastAsia="es-ES"/>
              </w:rPr>
              <w:t>$ 0.00</w:t>
            </w:r>
          </w:p>
        </w:tc>
        <w:tc>
          <w:tcPr>
            <w:tcW w:w="1836" w:type="dxa"/>
          </w:tcPr>
          <w:p w14:paraId="5AC95591"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p>
        </w:tc>
      </w:tr>
      <w:tr w:rsidR="00C15A03" w:rsidRPr="00F807E8" w14:paraId="0F8DBA29" w14:textId="77777777" w:rsidTr="00FF6E11">
        <w:trPr>
          <w:trHeight w:val="567"/>
        </w:trPr>
        <w:tc>
          <w:tcPr>
            <w:tcW w:w="5098" w:type="dxa"/>
          </w:tcPr>
          <w:p w14:paraId="71406651"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r w:rsidRPr="00DF3A70">
              <w:rPr>
                <w:rFonts w:ascii="Times New Roman" w:eastAsia="Times New Roman" w:hAnsi="Times New Roman" w:cs="Times New Roman"/>
                <w:sz w:val="18"/>
                <w:szCs w:val="18"/>
                <w:lang w:eastAsia="es-ES"/>
              </w:rPr>
              <w:t>Disminución del exceso de estimaciones por pérdida o deterioro u obsolescencia</w:t>
            </w:r>
          </w:p>
        </w:tc>
        <w:tc>
          <w:tcPr>
            <w:tcW w:w="1560" w:type="dxa"/>
          </w:tcPr>
          <w:p w14:paraId="4EA2366C" w14:textId="77777777" w:rsidR="00C15A03" w:rsidRPr="00DF3A70" w:rsidRDefault="00C15A03" w:rsidP="00FF6E11">
            <w:pPr>
              <w:jc w:val="right"/>
              <w:rPr>
                <w:rFonts w:ascii="Times New Roman" w:hAnsi="Times New Roman" w:cs="Times New Roman"/>
                <w:sz w:val="18"/>
                <w:szCs w:val="18"/>
              </w:rPr>
            </w:pPr>
            <w:r w:rsidRPr="00DF3A70">
              <w:rPr>
                <w:rFonts w:ascii="Times New Roman" w:eastAsia="Times New Roman" w:hAnsi="Times New Roman" w:cs="Times New Roman"/>
                <w:sz w:val="18"/>
                <w:szCs w:val="18"/>
                <w:lang w:eastAsia="es-ES"/>
              </w:rPr>
              <w:t>$ 0.00</w:t>
            </w:r>
          </w:p>
        </w:tc>
        <w:tc>
          <w:tcPr>
            <w:tcW w:w="1836" w:type="dxa"/>
          </w:tcPr>
          <w:p w14:paraId="400EB6F5"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p>
        </w:tc>
      </w:tr>
      <w:tr w:rsidR="00C15A03" w:rsidRPr="00F807E8" w14:paraId="4437FDC3" w14:textId="77777777" w:rsidTr="00FF6E11">
        <w:trPr>
          <w:trHeight w:val="340"/>
        </w:trPr>
        <w:tc>
          <w:tcPr>
            <w:tcW w:w="5098" w:type="dxa"/>
          </w:tcPr>
          <w:p w14:paraId="4B2B729D"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r w:rsidRPr="00DF3A70">
              <w:rPr>
                <w:rFonts w:ascii="Times New Roman" w:eastAsia="Times New Roman" w:hAnsi="Times New Roman" w:cs="Times New Roman"/>
                <w:sz w:val="18"/>
                <w:szCs w:val="18"/>
                <w:lang w:eastAsia="es-ES"/>
              </w:rPr>
              <w:t>Disminución del exceso de provisiones</w:t>
            </w:r>
          </w:p>
        </w:tc>
        <w:tc>
          <w:tcPr>
            <w:tcW w:w="1560" w:type="dxa"/>
          </w:tcPr>
          <w:p w14:paraId="5CD8C1F5" w14:textId="77777777" w:rsidR="00C15A03" w:rsidRPr="00DF3A70" w:rsidRDefault="00C15A03" w:rsidP="00FF6E11">
            <w:pPr>
              <w:jc w:val="right"/>
              <w:rPr>
                <w:rFonts w:ascii="Times New Roman" w:hAnsi="Times New Roman" w:cs="Times New Roman"/>
                <w:sz w:val="18"/>
                <w:szCs w:val="18"/>
              </w:rPr>
            </w:pPr>
            <w:r w:rsidRPr="00DF3A70">
              <w:rPr>
                <w:rFonts w:ascii="Times New Roman" w:eastAsia="Times New Roman" w:hAnsi="Times New Roman" w:cs="Times New Roman"/>
                <w:sz w:val="18"/>
                <w:szCs w:val="18"/>
                <w:lang w:eastAsia="es-ES"/>
              </w:rPr>
              <w:t>$ 0.00</w:t>
            </w:r>
          </w:p>
        </w:tc>
        <w:tc>
          <w:tcPr>
            <w:tcW w:w="1836" w:type="dxa"/>
          </w:tcPr>
          <w:p w14:paraId="0295B471"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p>
        </w:tc>
      </w:tr>
      <w:tr w:rsidR="00C15A03" w:rsidRPr="00F807E8" w14:paraId="5000822C" w14:textId="77777777" w:rsidTr="00FF6E11">
        <w:trPr>
          <w:trHeight w:val="340"/>
        </w:trPr>
        <w:tc>
          <w:tcPr>
            <w:tcW w:w="5098" w:type="dxa"/>
            <w:tcBorders>
              <w:bottom w:val="single" w:sz="4" w:space="0" w:color="auto"/>
            </w:tcBorders>
          </w:tcPr>
          <w:p w14:paraId="330EE9D9"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r w:rsidRPr="00DF3A70">
              <w:rPr>
                <w:rFonts w:ascii="Times New Roman" w:eastAsia="Times New Roman" w:hAnsi="Times New Roman" w:cs="Times New Roman"/>
                <w:sz w:val="18"/>
                <w:szCs w:val="18"/>
                <w:lang w:eastAsia="es-ES"/>
              </w:rPr>
              <w:t>Otros ingresos y beneficios varios</w:t>
            </w:r>
          </w:p>
        </w:tc>
        <w:tc>
          <w:tcPr>
            <w:tcW w:w="1560" w:type="dxa"/>
            <w:tcBorders>
              <w:bottom w:val="single" w:sz="4" w:space="0" w:color="auto"/>
            </w:tcBorders>
          </w:tcPr>
          <w:p w14:paraId="5E2E09AA" w14:textId="77777777" w:rsidR="00C15A03" w:rsidRPr="00DF3A70" w:rsidRDefault="00C15A03" w:rsidP="00FF6E11">
            <w:pPr>
              <w:jc w:val="right"/>
              <w:rPr>
                <w:rFonts w:ascii="Times New Roman" w:hAnsi="Times New Roman" w:cs="Times New Roman"/>
                <w:sz w:val="18"/>
                <w:szCs w:val="18"/>
              </w:rPr>
            </w:pPr>
            <w:r w:rsidRPr="00DF3A70">
              <w:rPr>
                <w:rFonts w:ascii="Times New Roman" w:eastAsia="Times New Roman" w:hAnsi="Times New Roman" w:cs="Times New Roman"/>
                <w:sz w:val="18"/>
                <w:szCs w:val="18"/>
                <w:lang w:eastAsia="es-ES"/>
              </w:rPr>
              <w:t>$ 0.00</w:t>
            </w:r>
          </w:p>
        </w:tc>
        <w:tc>
          <w:tcPr>
            <w:tcW w:w="1836" w:type="dxa"/>
            <w:tcBorders>
              <w:bottom w:val="single" w:sz="4" w:space="0" w:color="auto"/>
            </w:tcBorders>
          </w:tcPr>
          <w:p w14:paraId="2735A4D0"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p>
        </w:tc>
      </w:tr>
      <w:tr w:rsidR="00C15A03" w:rsidRPr="00F807E8" w14:paraId="30253066" w14:textId="77777777" w:rsidTr="00FF6E11">
        <w:trPr>
          <w:trHeight w:val="340"/>
        </w:trPr>
        <w:tc>
          <w:tcPr>
            <w:tcW w:w="5098" w:type="dxa"/>
            <w:tcBorders>
              <w:bottom w:val="single" w:sz="4" w:space="0" w:color="auto"/>
            </w:tcBorders>
          </w:tcPr>
          <w:p w14:paraId="3E8EBE2E"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r w:rsidRPr="00DF3A70">
              <w:rPr>
                <w:rFonts w:ascii="Times New Roman" w:eastAsia="Times New Roman" w:hAnsi="Times New Roman" w:cs="Times New Roman"/>
                <w:sz w:val="18"/>
                <w:szCs w:val="18"/>
                <w:lang w:eastAsia="es-ES"/>
              </w:rPr>
              <w:t>Otros ingresos contables no presupuestarios</w:t>
            </w:r>
          </w:p>
        </w:tc>
        <w:tc>
          <w:tcPr>
            <w:tcW w:w="1560" w:type="dxa"/>
            <w:tcBorders>
              <w:bottom w:val="single" w:sz="4" w:space="0" w:color="auto"/>
            </w:tcBorders>
          </w:tcPr>
          <w:p w14:paraId="0522CFA5" w14:textId="77777777" w:rsidR="00C15A03" w:rsidRPr="00DF3A70" w:rsidRDefault="00C15A03" w:rsidP="00FF6E11">
            <w:pPr>
              <w:spacing w:line="276" w:lineRule="auto"/>
              <w:jc w:val="right"/>
              <w:rPr>
                <w:rFonts w:ascii="Times New Roman" w:eastAsia="Times New Roman" w:hAnsi="Times New Roman" w:cs="Times New Roman"/>
                <w:sz w:val="18"/>
                <w:szCs w:val="18"/>
                <w:lang w:eastAsia="es-ES"/>
              </w:rPr>
            </w:pPr>
            <w:r w:rsidRPr="00DF3A70">
              <w:rPr>
                <w:rFonts w:ascii="Times New Roman" w:eastAsia="Times New Roman" w:hAnsi="Times New Roman" w:cs="Times New Roman"/>
                <w:sz w:val="18"/>
                <w:szCs w:val="18"/>
                <w:lang w:eastAsia="es-ES"/>
              </w:rPr>
              <w:t>$ 0.00</w:t>
            </w:r>
          </w:p>
        </w:tc>
        <w:tc>
          <w:tcPr>
            <w:tcW w:w="1836" w:type="dxa"/>
            <w:tcBorders>
              <w:bottom w:val="single" w:sz="4" w:space="0" w:color="auto"/>
            </w:tcBorders>
          </w:tcPr>
          <w:p w14:paraId="238493C2"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p>
        </w:tc>
      </w:tr>
    </w:tbl>
    <w:p w14:paraId="1DBE985E" w14:textId="77777777" w:rsidR="00C15A03" w:rsidRPr="00F807E8" w:rsidRDefault="00C15A03" w:rsidP="00C15A03">
      <w:pPr>
        <w:shd w:val="clear" w:color="auto" w:fill="FFFFFF"/>
        <w:spacing w:line="276" w:lineRule="auto"/>
        <w:jc w:val="both"/>
        <w:rPr>
          <w:rFonts w:ascii="Times New Roman" w:eastAsia="Times New Roman" w:hAnsi="Times New Roman" w:cs="Times New Roman"/>
          <w:b/>
          <w:sz w:val="10"/>
          <w:lang w:eastAsia="es-ES"/>
        </w:rPr>
      </w:pPr>
    </w:p>
    <w:tbl>
      <w:tblPr>
        <w:tblStyle w:val="Tablaconcuadrcula"/>
        <w:tblW w:w="0" w:type="auto"/>
        <w:tblLook w:val="04A0" w:firstRow="1" w:lastRow="0" w:firstColumn="1" w:lastColumn="0" w:noHBand="0" w:noVBand="1"/>
      </w:tblPr>
      <w:tblGrid>
        <w:gridCol w:w="5098"/>
        <w:gridCol w:w="1560"/>
        <w:gridCol w:w="1836"/>
      </w:tblGrid>
      <w:tr w:rsidR="00C15A03" w:rsidRPr="00F807E8" w14:paraId="4101C897" w14:textId="77777777" w:rsidTr="00FF6E11">
        <w:trPr>
          <w:trHeight w:val="340"/>
        </w:trPr>
        <w:tc>
          <w:tcPr>
            <w:tcW w:w="5098" w:type="dxa"/>
          </w:tcPr>
          <w:p w14:paraId="33E8036C" w14:textId="77777777" w:rsidR="00C15A03" w:rsidRPr="00F807E8" w:rsidRDefault="00C15A03" w:rsidP="00FF6E11">
            <w:pPr>
              <w:spacing w:line="276" w:lineRule="auto"/>
              <w:jc w:val="both"/>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3. Menos ingresos presupuestarios no contables</w:t>
            </w:r>
          </w:p>
        </w:tc>
        <w:tc>
          <w:tcPr>
            <w:tcW w:w="1560" w:type="dxa"/>
          </w:tcPr>
          <w:p w14:paraId="66D825B1" w14:textId="77777777" w:rsidR="00C15A03" w:rsidRPr="00F807E8" w:rsidRDefault="00C15A03" w:rsidP="00FF6E11">
            <w:pPr>
              <w:spacing w:line="276" w:lineRule="auto"/>
              <w:jc w:val="both"/>
              <w:rPr>
                <w:rFonts w:ascii="Times New Roman" w:eastAsia="Times New Roman" w:hAnsi="Times New Roman" w:cs="Times New Roman"/>
                <w:b/>
                <w:lang w:eastAsia="es-ES"/>
              </w:rPr>
            </w:pPr>
          </w:p>
        </w:tc>
        <w:tc>
          <w:tcPr>
            <w:tcW w:w="1836" w:type="dxa"/>
          </w:tcPr>
          <w:p w14:paraId="0D2AE0E1" w14:textId="77777777" w:rsidR="00C15A03" w:rsidRPr="00F807E8" w:rsidRDefault="00C15A03" w:rsidP="00FF6E11">
            <w:pPr>
              <w:spacing w:line="276" w:lineRule="auto"/>
              <w:jc w:val="right"/>
              <w:rPr>
                <w:rFonts w:ascii="Times New Roman" w:eastAsia="Times New Roman" w:hAnsi="Times New Roman" w:cs="Times New Roman"/>
                <w:b/>
                <w:lang w:eastAsia="es-ES"/>
              </w:rPr>
            </w:pPr>
            <w:r w:rsidRPr="00F807E8">
              <w:rPr>
                <w:rFonts w:ascii="Times New Roman" w:eastAsia="Times New Roman" w:hAnsi="Times New Roman" w:cs="Times New Roman"/>
                <w:b/>
                <w:lang w:eastAsia="es-ES"/>
              </w:rPr>
              <w:t>$ 0.00</w:t>
            </w:r>
          </w:p>
        </w:tc>
      </w:tr>
      <w:tr w:rsidR="00C15A03" w:rsidRPr="00F807E8" w14:paraId="2DF6A56E" w14:textId="77777777" w:rsidTr="00FF6E11">
        <w:trPr>
          <w:trHeight w:val="340"/>
        </w:trPr>
        <w:tc>
          <w:tcPr>
            <w:tcW w:w="5098" w:type="dxa"/>
          </w:tcPr>
          <w:p w14:paraId="7C79332D"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r w:rsidRPr="00DF3A70">
              <w:rPr>
                <w:rFonts w:ascii="Times New Roman" w:eastAsia="Times New Roman" w:hAnsi="Times New Roman" w:cs="Times New Roman"/>
                <w:sz w:val="18"/>
                <w:szCs w:val="18"/>
                <w:lang w:eastAsia="es-ES"/>
              </w:rPr>
              <w:t>Aprovechamientos patrimoniales</w:t>
            </w:r>
          </w:p>
        </w:tc>
        <w:tc>
          <w:tcPr>
            <w:tcW w:w="1560" w:type="dxa"/>
          </w:tcPr>
          <w:p w14:paraId="50AD3BE2" w14:textId="77777777" w:rsidR="00C15A03" w:rsidRPr="00DF3A70" w:rsidRDefault="00C15A03" w:rsidP="00FF6E11">
            <w:pPr>
              <w:jc w:val="right"/>
              <w:rPr>
                <w:rFonts w:ascii="Times New Roman" w:hAnsi="Times New Roman" w:cs="Times New Roman"/>
                <w:sz w:val="18"/>
                <w:szCs w:val="18"/>
              </w:rPr>
            </w:pPr>
            <w:r w:rsidRPr="00DF3A70">
              <w:rPr>
                <w:rFonts w:ascii="Times New Roman" w:eastAsia="Times New Roman" w:hAnsi="Times New Roman" w:cs="Times New Roman"/>
                <w:sz w:val="18"/>
                <w:szCs w:val="18"/>
                <w:lang w:eastAsia="es-ES"/>
              </w:rPr>
              <w:t>$0.00</w:t>
            </w:r>
          </w:p>
        </w:tc>
        <w:tc>
          <w:tcPr>
            <w:tcW w:w="1836" w:type="dxa"/>
          </w:tcPr>
          <w:p w14:paraId="20DF34BB" w14:textId="77777777" w:rsidR="00C15A03" w:rsidRPr="00F807E8" w:rsidRDefault="00C15A03" w:rsidP="00FF6E11">
            <w:pPr>
              <w:spacing w:line="276" w:lineRule="auto"/>
              <w:jc w:val="both"/>
              <w:rPr>
                <w:rFonts w:ascii="Times New Roman" w:eastAsia="Times New Roman" w:hAnsi="Times New Roman" w:cs="Times New Roman"/>
                <w:b/>
                <w:lang w:eastAsia="es-ES"/>
              </w:rPr>
            </w:pPr>
          </w:p>
        </w:tc>
      </w:tr>
      <w:tr w:rsidR="00C15A03" w:rsidRPr="00F807E8" w14:paraId="5EDA14E7" w14:textId="77777777" w:rsidTr="00FF6E11">
        <w:trPr>
          <w:trHeight w:val="340"/>
        </w:trPr>
        <w:tc>
          <w:tcPr>
            <w:tcW w:w="5098" w:type="dxa"/>
          </w:tcPr>
          <w:p w14:paraId="6A3528FA"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r w:rsidRPr="00DF3A70">
              <w:rPr>
                <w:rFonts w:ascii="Times New Roman" w:eastAsia="Times New Roman" w:hAnsi="Times New Roman" w:cs="Times New Roman"/>
                <w:sz w:val="18"/>
                <w:szCs w:val="18"/>
                <w:lang w:eastAsia="es-ES"/>
              </w:rPr>
              <w:t>Ingresos derivados de financiamientos</w:t>
            </w:r>
          </w:p>
        </w:tc>
        <w:tc>
          <w:tcPr>
            <w:tcW w:w="1560" w:type="dxa"/>
          </w:tcPr>
          <w:p w14:paraId="1471EB9F" w14:textId="77777777" w:rsidR="00C15A03" w:rsidRPr="00DF3A70" w:rsidRDefault="00C15A03" w:rsidP="00FF6E11">
            <w:pPr>
              <w:jc w:val="right"/>
              <w:rPr>
                <w:rFonts w:ascii="Times New Roman" w:hAnsi="Times New Roman" w:cs="Times New Roman"/>
                <w:sz w:val="18"/>
                <w:szCs w:val="18"/>
              </w:rPr>
            </w:pPr>
            <w:r w:rsidRPr="00DF3A70">
              <w:rPr>
                <w:rFonts w:ascii="Times New Roman" w:eastAsia="Times New Roman" w:hAnsi="Times New Roman" w:cs="Times New Roman"/>
                <w:sz w:val="18"/>
                <w:szCs w:val="18"/>
                <w:lang w:eastAsia="es-ES"/>
              </w:rPr>
              <w:t>$ 0.00</w:t>
            </w:r>
          </w:p>
        </w:tc>
        <w:tc>
          <w:tcPr>
            <w:tcW w:w="1836" w:type="dxa"/>
          </w:tcPr>
          <w:p w14:paraId="7168DC58" w14:textId="77777777" w:rsidR="00C15A03" w:rsidRPr="00F807E8" w:rsidRDefault="00C15A03" w:rsidP="00FF6E11">
            <w:pPr>
              <w:spacing w:line="276" w:lineRule="auto"/>
              <w:jc w:val="both"/>
              <w:rPr>
                <w:rFonts w:ascii="Times New Roman" w:eastAsia="Times New Roman" w:hAnsi="Times New Roman" w:cs="Times New Roman"/>
                <w:b/>
                <w:lang w:eastAsia="es-ES"/>
              </w:rPr>
            </w:pPr>
          </w:p>
        </w:tc>
      </w:tr>
      <w:tr w:rsidR="00C15A03" w:rsidRPr="00F807E8" w14:paraId="10E7C80D" w14:textId="77777777" w:rsidTr="00FF6E11">
        <w:trPr>
          <w:trHeight w:val="340"/>
        </w:trPr>
        <w:tc>
          <w:tcPr>
            <w:tcW w:w="5098" w:type="dxa"/>
          </w:tcPr>
          <w:p w14:paraId="6F60C259" w14:textId="77777777" w:rsidR="00C15A03" w:rsidRPr="00DF3A70" w:rsidRDefault="00C15A03" w:rsidP="00FF6E11">
            <w:pPr>
              <w:spacing w:line="276" w:lineRule="auto"/>
              <w:jc w:val="both"/>
              <w:rPr>
                <w:rFonts w:ascii="Times New Roman" w:eastAsia="Times New Roman" w:hAnsi="Times New Roman" w:cs="Times New Roman"/>
                <w:sz w:val="18"/>
                <w:szCs w:val="18"/>
                <w:lang w:eastAsia="es-ES"/>
              </w:rPr>
            </w:pPr>
            <w:r w:rsidRPr="00DF3A70">
              <w:rPr>
                <w:rFonts w:ascii="Times New Roman" w:eastAsia="Times New Roman" w:hAnsi="Times New Roman" w:cs="Times New Roman"/>
                <w:sz w:val="18"/>
                <w:szCs w:val="18"/>
                <w:lang w:eastAsia="es-ES"/>
              </w:rPr>
              <w:t>Otros Ingresos presupuestarios no contables</w:t>
            </w:r>
          </w:p>
        </w:tc>
        <w:tc>
          <w:tcPr>
            <w:tcW w:w="1560" w:type="dxa"/>
          </w:tcPr>
          <w:p w14:paraId="6E0CC7C4" w14:textId="77777777" w:rsidR="00C15A03" w:rsidRPr="00DF3A70" w:rsidRDefault="00C15A03" w:rsidP="00FF6E11">
            <w:pPr>
              <w:jc w:val="right"/>
              <w:rPr>
                <w:rFonts w:ascii="Times New Roman" w:hAnsi="Times New Roman" w:cs="Times New Roman"/>
                <w:sz w:val="18"/>
                <w:szCs w:val="18"/>
              </w:rPr>
            </w:pPr>
            <w:r w:rsidRPr="00DF3A70">
              <w:rPr>
                <w:rFonts w:ascii="Times New Roman" w:eastAsia="Times New Roman" w:hAnsi="Times New Roman" w:cs="Times New Roman"/>
                <w:sz w:val="18"/>
                <w:szCs w:val="18"/>
                <w:lang w:eastAsia="es-ES"/>
              </w:rPr>
              <w:t>$ 0.00</w:t>
            </w:r>
          </w:p>
        </w:tc>
        <w:tc>
          <w:tcPr>
            <w:tcW w:w="1836" w:type="dxa"/>
          </w:tcPr>
          <w:p w14:paraId="7B5898B8" w14:textId="77777777" w:rsidR="00C15A03" w:rsidRPr="00F807E8" w:rsidRDefault="00C15A03" w:rsidP="00FF6E11">
            <w:pPr>
              <w:spacing w:line="276" w:lineRule="auto"/>
              <w:jc w:val="both"/>
              <w:rPr>
                <w:rFonts w:ascii="Times New Roman" w:eastAsia="Times New Roman" w:hAnsi="Times New Roman" w:cs="Times New Roman"/>
                <w:b/>
                <w:lang w:eastAsia="es-ES"/>
              </w:rPr>
            </w:pPr>
          </w:p>
        </w:tc>
      </w:tr>
    </w:tbl>
    <w:tbl>
      <w:tblPr>
        <w:tblW w:w="8344" w:type="dxa"/>
        <w:tblInd w:w="144" w:type="dxa"/>
        <w:tblCellMar>
          <w:left w:w="70" w:type="dxa"/>
          <w:right w:w="70" w:type="dxa"/>
        </w:tblCellMar>
        <w:tblLook w:val="0000" w:firstRow="0" w:lastRow="0" w:firstColumn="0" w:lastColumn="0" w:noHBand="0" w:noVBand="0"/>
      </w:tblPr>
      <w:tblGrid>
        <w:gridCol w:w="3395"/>
        <w:gridCol w:w="3260"/>
        <w:gridCol w:w="1689"/>
      </w:tblGrid>
      <w:tr w:rsidR="00C15A03" w:rsidRPr="00F807E8" w14:paraId="31ED90F0" w14:textId="77777777" w:rsidTr="00FF6E11">
        <w:trPr>
          <w:trHeight w:val="510"/>
        </w:trPr>
        <w:tc>
          <w:tcPr>
            <w:tcW w:w="3395" w:type="dxa"/>
            <w:tcBorders>
              <w:top w:val="single" w:sz="6" w:space="0" w:color="auto"/>
              <w:left w:val="single" w:sz="4" w:space="0" w:color="auto"/>
              <w:bottom w:val="single" w:sz="4" w:space="0" w:color="auto"/>
              <w:right w:val="single" w:sz="4" w:space="0" w:color="auto"/>
            </w:tcBorders>
            <w:shd w:val="clear" w:color="000000" w:fill="C0C0C0"/>
          </w:tcPr>
          <w:p w14:paraId="26F26248" w14:textId="77777777" w:rsidR="00C15A03" w:rsidRPr="00F807E8" w:rsidRDefault="00C15A03" w:rsidP="00FF6E11">
            <w:pPr>
              <w:pStyle w:val="Texto"/>
              <w:spacing w:line="350" w:lineRule="exact"/>
              <w:ind w:firstLine="0"/>
              <w:rPr>
                <w:rFonts w:ascii="Times New Roman" w:hAnsi="Times New Roman" w:cs="Times New Roman"/>
                <w:b/>
                <w:sz w:val="22"/>
                <w:szCs w:val="24"/>
              </w:rPr>
            </w:pPr>
            <w:r w:rsidRPr="00F807E8">
              <w:rPr>
                <w:rFonts w:ascii="Times New Roman" w:hAnsi="Times New Roman" w:cs="Times New Roman"/>
                <w:b/>
                <w:sz w:val="22"/>
                <w:szCs w:val="24"/>
              </w:rPr>
              <w:t>4. Ingresos Contables (4 = 1 + 2 - 3)</w:t>
            </w:r>
          </w:p>
        </w:tc>
        <w:tc>
          <w:tcPr>
            <w:tcW w:w="3260" w:type="dxa"/>
            <w:tcBorders>
              <w:left w:val="single" w:sz="4" w:space="0" w:color="auto"/>
              <w:right w:val="single" w:sz="4" w:space="0" w:color="auto"/>
            </w:tcBorders>
            <w:shd w:val="clear" w:color="auto" w:fill="FFFFFF" w:themeFill="background1"/>
          </w:tcPr>
          <w:p w14:paraId="3BB1298A" w14:textId="77777777" w:rsidR="00C15A03" w:rsidRPr="00F807E8" w:rsidRDefault="00C15A03" w:rsidP="00FF6E11">
            <w:pPr>
              <w:pStyle w:val="Texto"/>
              <w:spacing w:line="350" w:lineRule="exact"/>
              <w:ind w:firstLine="0"/>
              <w:jc w:val="center"/>
              <w:rPr>
                <w:rFonts w:ascii="Times New Roman" w:hAnsi="Times New Roman" w:cs="Times New Roman"/>
                <w:b/>
                <w:sz w:val="22"/>
                <w:szCs w:val="24"/>
              </w:rPr>
            </w:pPr>
            <w:r w:rsidRPr="00F807E8">
              <w:rPr>
                <w:rFonts w:ascii="Times New Roman" w:hAnsi="Times New Roman" w:cs="Times New Roman"/>
                <w:b/>
                <w:sz w:val="22"/>
                <w:szCs w:val="24"/>
              </w:rPr>
              <w:t xml:space="preserve">   </w:t>
            </w:r>
          </w:p>
        </w:tc>
        <w:tc>
          <w:tcPr>
            <w:tcW w:w="1689" w:type="dxa"/>
            <w:tcBorders>
              <w:top w:val="single" w:sz="6" w:space="0" w:color="auto"/>
              <w:left w:val="single" w:sz="4" w:space="0" w:color="auto"/>
              <w:bottom w:val="single" w:sz="4" w:space="0" w:color="auto"/>
              <w:right w:val="single" w:sz="6" w:space="0" w:color="auto"/>
            </w:tcBorders>
            <w:shd w:val="clear" w:color="000000" w:fill="C0C0C0"/>
          </w:tcPr>
          <w:p w14:paraId="1693749E" w14:textId="6D9C735F" w:rsidR="00C15A03" w:rsidRPr="00F807E8" w:rsidRDefault="00C15A03" w:rsidP="00FF6E11">
            <w:pPr>
              <w:pStyle w:val="Texto"/>
              <w:spacing w:line="350" w:lineRule="exact"/>
              <w:ind w:firstLine="0"/>
              <w:jc w:val="center"/>
              <w:rPr>
                <w:rFonts w:ascii="Times New Roman" w:hAnsi="Times New Roman" w:cs="Times New Roman"/>
                <w:b/>
                <w:sz w:val="20"/>
              </w:rPr>
            </w:pPr>
            <w:r w:rsidRPr="00F807E8">
              <w:rPr>
                <w:rFonts w:ascii="Times New Roman" w:hAnsi="Times New Roman" w:cs="Times New Roman"/>
                <w:b/>
                <w:sz w:val="22"/>
              </w:rPr>
              <w:t>$</w:t>
            </w:r>
            <w:r>
              <w:rPr>
                <w:rFonts w:ascii="Times New Roman" w:hAnsi="Times New Roman" w:cs="Times New Roman"/>
                <w:b/>
                <w:sz w:val="22"/>
              </w:rPr>
              <w:t>1</w:t>
            </w:r>
            <w:r w:rsidR="000746E1">
              <w:rPr>
                <w:rFonts w:ascii="Times New Roman" w:hAnsi="Times New Roman" w:cs="Times New Roman"/>
                <w:b/>
                <w:sz w:val="22"/>
              </w:rPr>
              <w:t>74</w:t>
            </w:r>
            <w:r>
              <w:rPr>
                <w:rFonts w:ascii="Times New Roman" w:hAnsi="Times New Roman" w:cs="Times New Roman"/>
                <w:b/>
                <w:sz w:val="22"/>
              </w:rPr>
              <w:t>’</w:t>
            </w:r>
            <w:r w:rsidR="000746E1">
              <w:rPr>
                <w:rFonts w:ascii="Times New Roman" w:hAnsi="Times New Roman" w:cs="Times New Roman"/>
                <w:b/>
                <w:sz w:val="22"/>
              </w:rPr>
              <w:t>042</w:t>
            </w:r>
            <w:r>
              <w:rPr>
                <w:rFonts w:ascii="Times New Roman" w:hAnsi="Times New Roman" w:cs="Times New Roman"/>
                <w:b/>
                <w:sz w:val="22"/>
              </w:rPr>
              <w:t>,</w:t>
            </w:r>
            <w:r w:rsidR="000746E1">
              <w:rPr>
                <w:rFonts w:ascii="Times New Roman" w:hAnsi="Times New Roman" w:cs="Times New Roman"/>
                <w:b/>
                <w:sz w:val="22"/>
              </w:rPr>
              <w:t>663</w:t>
            </w:r>
            <w:r>
              <w:rPr>
                <w:rFonts w:ascii="Times New Roman" w:hAnsi="Times New Roman" w:cs="Times New Roman"/>
                <w:b/>
                <w:sz w:val="22"/>
              </w:rPr>
              <w:t>.</w:t>
            </w:r>
            <w:r w:rsidR="00B85415">
              <w:rPr>
                <w:rFonts w:ascii="Times New Roman" w:hAnsi="Times New Roman" w:cs="Times New Roman"/>
                <w:b/>
                <w:sz w:val="22"/>
              </w:rPr>
              <w:t>00</w:t>
            </w:r>
          </w:p>
        </w:tc>
      </w:tr>
    </w:tbl>
    <w:p w14:paraId="7DE4B9F4" w14:textId="54F3DA74" w:rsidR="00E7535E" w:rsidRDefault="00E7535E" w:rsidP="00C15A03">
      <w:pPr>
        <w:rPr>
          <w:rFonts w:ascii="Times New Roman" w:hAnsi="Times New Roman" w:cs="Times New Roman"/>
        </w:rPr>
      </w:pPr>
    </w:p>
    <w:p w14:paraId="2A106A4F" w14:textId="52CB2E31" w:rsidR="008F046C" w:rsidRDefault="008F046C" w:rsidP="00C15A03">
      <w:pPr>
        <w:rPr>
          <w:rFonts w:ascii="Times New Roman" w:hAnsi="Times New Roman" w:cs="Times New Roman"/>
        </w:rPr>
      </w:pPr>
    </w:p>
    <w:p w14:paraId="57B7F14E" w14:textId="46B11F91" w:rsidR="008F046C" w:rsidRDefault="008F046C" w:rsidP="00C15A03">
      <w:pPr>
        <w:rPr>
          <w:rFonts w:ascii="Times New Roman" w:hAnsi="Times New Roman" w:cs="Times New Roman"/>
        </w:rPr>
      </w:pPr>
    </w:p>
    <w:p w14:paraId="1414DC8A" w14:textId="77777777" w:rsidR="008F046C" w:rsidRPr="00F807E8" w:rsidRDefault="008F046C" w:rsidP="00C15A03">
      <w:pPr>
        <w:rPr>
          <w:rFonts w:ascii="Times New Roman" w:hAnsi="Times New Roman" w:cs="Times New Roman"/>
        </w:rPr>
      </w:pPr>
    </w:p>
    <w:tbl>
      <w:tblPr>
        <w:tblW w:w="8773" w:type="dxa"/>
        <w:tblInd w:w="134" w:type="dxa"/>
        <w:tblCellMar>
          <w:left w:w="43" w:type="dxa"/>
          <w:right w:w="43" w:type="dxa"/>
        </w:tblCellMar>
        <w:tblLook w:val="0000" w:firstRow="0" w:lastRow="0" w:firstColumn="0" w:lastColumn="0" w:noHBand="0" w:noVBand="0"/>
      </w:tblPr>
      <w:tblGrid>
        <w:gridCol w:w="348"/>
        <w:gridCol w:w="4818"/>
        <w:gridCol w:w="1920"/>
        <w:gridCol w:w="1687"/>
      </w:tblGrid>
      <w:tr w:rsidR="00C15A03" w:rsidRPr="00F807E8" w14:paraId="2ADB72FC" w14:textId="77777777" w:rsidTr="00FF6E11">
        <w:trPr>
          <w:trHeight w:val="4"/>
        </w:trPr>
        <w:tc>
          <w:tcPr>
            <w:tcW w:w="8773" w:type="dxa"/>
            <w:gridSpan w:val="4"/>
            <w:tcBorders>
              <w:top w:val="single" w:sz="6" w:space="0" w:color="auto"/>
              <w:left w:val="single" w:sz="6" w:space="0" w:color="auto"/>
              <w:right w:val="single" w:sz="6" w:space="0" w:color="000000"/>
            </w:tcBorders>
            <w:shd w:val="clear" w:color="auto" w:fill="D9D9D9" w:themeFill="background1" w:themeFillShade="D9"/>
            <w:noWrap/>
          </w:tcPr>
          <w:p w14:paraId="773E449F" w14:textId="77777777" w:rsidR="00C15A03" w:rsidRPr="00D47F5A" w:rsidRDefault="00C15A03" w:rsidP="00FF6E11">
            <w:pPr>
              <w:pStyle w:val="Texto"/>
              <w:spacing w:line="276" w:lineRule="auto"/>
              <w:ind w:firstLine="0"/>
              <w:jc w:val="center"/>
              <w:rPr>
                <w:rFonts w:ascii="Times New Roman" w:hAnsi="Times New Roman" w:cs="Times New Roman"/>
                <w:b/>
                <w:sz w:val="12"/>
                <w:szCs w:val="16"/>
              </w:rPr>
            </w:pPr>
          </w:p>
        </w:tc>
      </w:tr>
      <w:tr w:rsidR="00C15A03" w:rsidRPr="00F807E8" w14:paraId="36DBB74B" w14:textId="77777777" w:rsidTr="00FF6E11">
        <w:trPr>
          <w:trHeight w:val="340"/>
        </w:trPr>
        <w:tc>
          <w:tcPr>
            <w:tcW w:w="8773" w:type="dxa"/>
            <w:gridSpan w:val="4"/>
            <w:tcBorders>
              <w:left w:val="single" w:sz="6" w:space="0" w:color="auto"/>
              <w:right w:val="single" w:sz="6" w:space="0" w:color="000000"/>
            </w:tcBorders>
            <w:shd w:val="clear" w:color="auto" w:fill="D9D9D9" w:themeFill="background1" w:themeFillShade="D9"/>
            <w:vAlign w:val="center"/>
          </w:tcPr>
          <w:p w14:paraId="3FD704B0" w14:textId="77777777" w:rsidR="00C15A03" w:rsidRPr="00F807E8" w:rsidRDefault="00C15A03" w:rsidP="00FF6E11">
            <w:pPr>
              <w:pStyle w:val="Texto"/>
              <w:spacing w:after="0" w:line="276" w:lineRule="auto"/>
              <w:ind w:firstLine="0"/>
              <w:jc w:val="center"/>
              <w:rPr>
                <w:rFonts w:ascii="Times New Roman" w:hAnsi="Times New Roman" w:cs="Times New Roman"/>
                <w:b/>
                <w:szCs w:val="16"/>
              </w:rPr>
            </w:pPr>
            <w:r w:rsidRPr="00F807E8">
              <w:rPr>
                <w:rFonts w:ascii="Times New Roman" w:hAnsi="Times New Roman" w:cs="Times New Roman"/>
                <w:b/>
                <w:szCs w:val="16"/>
              </w:rPr>
              <w:t>Conciliación entre los Egresos Presupuestarios y los Gastos Contables</w:t>
            </w:r>
          </w:p>
        </w:tc>
      </w:tr>
      <w:tr w:rsidR="00C15A03" w:rsidRPr="00F807E8" w14:paraId="5703713C" w14:textId="77777777" w:rsidTr="00FF6E11">
        <w:trPr>
          <w:trHeight w:val="340"/>
        </w:trPr>
        <w:tc>
          <w:tcPr>
            <w:tcW w:w="8773" w:type="dxa"/>
            <w:gridSpan w:val="4"/>
            <w:tcBorders>
              <w:left w:val="single" w:sz="6" w:space="0" w:color="auto"/>
              <w:bottom w:val="single" w:sz="6" w:space="0" w:color="auto"/>
              <w:right w:val="single" w:sz="6" w:space="0" w:color="000000"/>
            </w:tcBorders>
            <w:shd w:val="clear" w:color="auto" w:fill="D9D9D9" w:themeFill="background1" w:themeFillShade="D9"/>
            <w:vAlign w:val="center"/>
          </w:tcPr>
          <w:p w14:paraId="26138C8B" w14:textId="1F125F27" w:rsidR="00C15A03" w:rsidRPr="00F807E8" w:rsidRDefault="00C15A03" w:rsidP="00FF6E11">
            <w:pPr>
              <w:pStyle w:val="Texto"/>
              <w:spacing w:after="0" w:line="276" w:lineRule="auto"/>
              <w:ind w:firstLine="0"/>
              <w:jc w:val="center"/>
              <w:rPr>
                <w:rFonts w:ascii="Times New Roman" w:hAnsi="Times New Roman" w:cs="Times New Roman"/>
                <w:b/>
                <w:szCs w:val="16"/>
              </w:rPr>
            </w:pPr>
            <w:r w:rsidRPr="00F807E8">
              <w:rPr>
                <w:rFonts w:ascii="Times New Roman" w:hAnsi="Times New Roman" w:cs="Times New Roman"/>
                <w:b/>
                <w:szCs w:val="16"/>
              </w:rPr>
              <w:t xml:space="preserve">Correspondiente del 01 de enero al </w:t>
            </w:r>
            <w:r>
              <w:rPr>
                <w:rFonts w:ascii="Times New Roman" w:hAnsi="Times New Roman" w:cs="Times New Roman"/>
                <w:b/>
                <w:szCs w:val="16"/>
              </w:rPr>
              <w:t>3</w:t>
            </w:r>
            <w:r w:rsidR="008F046C">
              <w:rPr>
                <w:rFonts w:ascii="Times New Roman" w:hAnsi="Times New Roman" w:cs="Times New Roman"/>
                <w:b/>
                <w:szCs w:val="16"/>
              </w:rPr>
              <w:t>0</w:t>
            </w:r>
            <w:r w:rsidRPr="00F807E8">
              <w:rPr>
                <w:rFonts w:ascii="Times New Roman" w:hAnsi="Times New Roman" w:cs="Times New Roman"/>
                <w:b/>
                <w:szCs w:val="16"/>
              </w:rPr>
              <w:t xml:space="preserve"> de </w:t>
            </w:r>
            <w:r w:rsidR="008F046C">
              <w:rPr>
                <w:rFonts w:ascii="Times New Roman" w:hAnsi="Times New Roman" w:cs="Times New Roman"/>
                <w:b/>
                <w:szCs w:val="16"/>
              </w:rPr>
              <w:t>noviembre</w:t>
            </w:r>
            <w:r w:rsidRPr="00F807E8">
              <w:rPr>
                <w:rFonts w:ascii="Times New Roman" w:hAnsi="Times New Roman" w:cs="Times New Roman"/>
                <w:b/>
                <w:szCs w:val="16"/>
              </w:rPr>
              <w:t xml:space="preserve"> de 2022.</w:t>
            </w:r>
          </w:p>
        </w:tc>
      </w:tr>
      <w:tr w:rsidR="00C15A03" w:rsidRPr="00F807E8" w14:paraId="7027044B" w14:textId="77777777" w:rsidTr="00FF6E11">
        <w:trPr>
          <w:trHeight w:val="149"/>
        </w:trPr>
        <w:tc>
          <w:tcPr>
            <w:tcW w:w="5166" w:type="dxa"/>
            <w:gridSpan w:val="2"/>
            <w:tcBorders>
              <w:top w:val="single" w:sz="6" w:space="0" w:color="auto"/>
              <w:left w:val="single" w:sz="6" w:space="0" w:color="auto"/>
              <w:bottom w:val="single" w:sz="6" w:space="0" w:color="auto"/>
              <w:right w:val="single" w:sz="6" w:space="0" w:color="auto"/>
            </w:tcBorders>
            <w:shd w:val="clear" w:color="000000" w:fill="C0C0C0"/>
          </w:tcPr>
          <w:p w14:paraId="3A1BE23D" w14:textId="77777777" w:rsidR="00C15A03" w:rsidRPr="00F807E8" w:rsidRDefault="00C15A03" w:rsidP="00FF6E11">
            <w:pPr>
              <w:pStyle w:val="Texto"/>
              <w:spacing w:line="254" w:lineRule="exact"/>
              <w:ind w:firstLine="0"/>
              <w:rPr>
                <w:rFonts w:ascii="Times New Roman" w:hAnsi="Times New Roman" w:cs="Times New Roman"/>
                <w:b/>
                <w:sz w:val="16"/>
                <w:szCs w:val="16"/>
              </w:rPr>
            </w:pPr>
            <w:r w:rsidRPr="00F807E8">
              <w:rPr>
                <w:rFonts w:ascii="Times New Roman" w:hAnsi="Times New Roman" w:cs="Times New Roman"/>
                <w:b/>
                <w:sz w:val="16"/>
                <w:szCs w:val="16"/>
              </w:rPr>
              <w:t>1. Total de egresos (presupuestarios)</w:t>
            </w:r>
          </w:p>
        </w:tc>
        <w:tc>
          <w:tcPr>
            <w:tcW w:w="1920" w:type="dxa"/>
            <w:tcBorders>
              <w:top w:val="single" w:sz="6" w:space="0" w:color="auto"/>
              <w:left w:val="single" w:sz="6" w:space="0" w:color="auto"/>
              <w:right w:val="single" w:sz="6" w:space="0" w:color="auto"/>
            </w:tcBorders>
          </w:tcPr>
          <w:p w14:paraId="5AC31706"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1687" w:type="dxa"/>
            <w:tcBorders>
              <w:top w:val="single" w:sz="6" w:space="0" w:color="auto"/>
              <w:left w:val="single" w:sz="6" w:space="0" w:color="auto"/>
              <w:bottom w:val="single" w:sz="6" w:space="0" w:color="auto"/>
              <w:right w:val="single" w:sz="6" w:space="0" w:color="auto"/>
            </w:tcBorders>
            <w:shd w:val="clear" w:color="000000" w:fill="C0C0C0"/>
          </w:tcPr>
          <w:p w14:paraId="09572B5B" w14:textId="7A234C25" w:rsidR="00C15A03" w:rsidRPr="00F807E8" w:rsidRDefault="00C15A03" w:rsidP="00FF6E11">
            <w:pPr>
              <w:pStyle w:val="Texto"/>
              <w:spacing w:line="254" w:lineRule="exact"/>
              <w:ind w:firstLine="0"/>
              <w:jc w:val="right"/>
              <w:rPr>
                <w:rFonts w:ascii="Times New Roman" w:hAnsi="Times New Roman" w:cs="Times New Roman"/>
                <w:b/>
                <w:sz w:val="16"/>
                <w:szCs w:val="16"/>
              </w:rPr>
            </w:pPr>
            <w:r w:rsidRPr="00F807E8">
              <w:rPr>
                <w:rFonts w:ascii="Times New Roman" w:hAnsi="Times New Roman" w:cs="Times New Roman"/>
                <w:b/>
                <w:sz w:val="16"/>
                <w:szCs w:val="16"/>
              </w:rPr>
              <w:t>$</w:t>
            </w:r>
            <w:r w:rsidR="000746E1">
              <w:rPr>
                <w:rFonts w:ascii="Times New Roman" w:hAnsi="Times New Roman" w:cs="Times New Roman"/>
                <w:b/>
                <w:sz w:val="16"/>
                <w:szCs w:val="16"/>
              </w:rPr>
              <w:t>166</w:t>
            </w:r>
            <w:r>
              <w:rPr>
                <w:rFonts w:ascii="Times New Roman" w:hAnsi="Times New Roman" w:cs="Times New Roman"/>
                <w:b/>
                <w:sz w:val="16"/>
                <w:szCs w:val="16"/>
              </w:rPr>
              <w:t>’</w:t>
            </w:r>
            <w:r w:rsidR="000746E1">
              <w:rPr>
                <w:rFonts w:ascii="Times New Roman" w:hAnsi="Times New Roman" w:cs="Times New Roman"/>
                <w:b/>
                <w:sz w:val="16"/>
                <w:szCs w:val="16"/>
              </w:rPr>
              <w:t>345</w:t>
            </w:r>
            <w:r>
              <w:rPr>
                <w:rFonts w:ascii="Times New Roman" w:hAnsi="Times New Roman" w:cs="Times New Roman"/>
                <w:b/>
                <w:sz w:val="16"/>
                <w:szCs w:val="16"/>
              </w:rPr>
              <w:t>,</w:t>
            </w:r>
            <w:r w:rsidR="000746E1">
              <w:rPr>
                <w:rFonts w:ascii="Times New Roman" w:hAnsi="Times New Roman" w:cs="Times New Roman"/>
                <w:b/>
                <w:sz w:val="16"/>
                <w:szCs w:val="16"/>
              </w:rPr>
              <w:t>451</w:t>
            </w:r>
            <w:r>
              <w:rPr>
                <w:rFonts w:ascii="Times New Roman" w:hAnsi="Times New Roman" w:cs="Times New Roman"/>
                <w:b/>
                <w:sz w:val="16"/>
                <w:szCs w:val="16"/>
              </w:rPr>
              <w:t>.</w:t>
            </w:r>
            <w:r w:rsidR="00B85415">
              <w:rPr>
                <w:rFonts w:ascii="Times New Roman" w:hAnsi="Times New Roman" w:cs="Times New Roman"/>
                <w:b/>
                <w:sz w:val="16"/>
                <w:szCs w:val="16"/>
              </w:rPr>
              <w:t>00</w:t>
            </w:r>
          </w:p>
        </w:tc>
      </w:tr>
      <w:tr w:rsidR="00C15A03" w:rsidRPr="00F807E8" w14:paraId="32990821" w14:textId="77777777" w:rsidTr="00FF6E11">
        <w:trPr>
          <w:trHeight w:val="119"/>
        </w:trPr>
        <w:tc>
          <w:tcPr>
            <w:tcW w:w="5166" w:type="dxa"/>
            <w:gridSpan w:val="2"/>
            <w:tcBorders>
              <w:top w:val="single" w:sz="6" w:space="0" w:color="auto"/>
              <w:bottom w:val="single" w:sz="6" w:space="0" w:color="auto"/>
            </w:tcBorders>
          </w:tcPr>
          <w:p w14:paraId="23DCA0F7" w14:textId="77777777" w:rsidR="00C15A03" w:rsidRPr="00D47F5A" w:rsidRDefault="00C15A03" w:rsidP="00FF6E11">
            <w:pPr>
              <w:pStyle w:val="Texto"/>
              <w:spacing w:line="254" w:lineRule="exact"/>
              <w:ind w:firstLine="0"/>
              <w:rPr>
                <w:rFonts w:ascii="Times New Roman" w:hAnsi="Times New Roman" w:cs="Times New Roman"/>
                <w:sz w:val="4"/>
                <w:szCs w:val="10"/>
              </w:rPr>
            </w:pPr>
          </w:p>
        </w:tc>
        <w:tc>
          <w:tcPr>
            <w:tcW w:w="1920" w:type="dxa"/>
            <w:tcBorders>
              <w:top w:val="single" w:sz="6" w:space="0" w:color="auto"/>
              <w:bottom w:val="single" w:sz="6" w:space="0" w:color="auto"/>
            </w:tcBorders>
          </w:tcPr>
          <w:p w14:paraId="6217F6F9" w14:textId="77777777" w:rsidR="00C15A03" w:rsidRPr="00F807E8" w:rsidRDefault="00C15A03" w:rsidP="00FF6E11">
            <w:pPr>
              <w:pStyle w:val="Texto"/>
              <w:spacing w:line="254" w:lineRule="exact"/>
              <w:ind w:firstLine="0"/>
              <w:rPr>
                <w:rFonts w:ascii="Times New Roman" w:hAnsi="Times New Roman" w:cs="Times New Roman"/>
                <w:sz w:val="10"/>
                <w:szCs w:val="10"/>
              </w:rPr>
            </w:pPr>
          </w:p>
        </w:tc>
        <w:tc>
          <w:tcPr>
            <w:tcW w:w="1687" w:type="dxa"/>
            <w:tcBorders>
              <w:top w:val="single" w:sz="6" w:space="0" w:color="auto"/>
              <w:bottom w:val="single" w:sz="6" w:space="0" w:color="auto"/>
            </w:tcBorders>
          </w:tcPr>
          <w:p w14:paraId="4C6AA717" w14:textId="77777777" w:rsidR="00C15A03" w:rsidRPr="00F807E8" w:rsidRDefault="00C15A03" w:rsidP="00FF6E11">
            <w:pPr>
              <w:pStyle w:val="Texto"/>
              <w:spacing w:line="254" w:lineRule="exact"/>
              <w:ind w:firstLine="0"/>
              <w:jc w:val="center"/>
              <w:rPr>
                <w:rFonts w:ascii="Times New Roman" w:hAnsi="Times New Roman" w:cs="Times New Roman"/>
                <w:sz w:val="10"/>
                <w:szCs w:val="10"/>
              </w:rPr>
            </w:pPr>
          </w:p>
        </w:tc>
      </w:tr>
      <w:tr w:rsidR="00C15A03" w:rsidRPr="00F807E8" w14:paraId="03E95DEA" w14:textId="77777777" w:rsidTr="00FF6E11">
        <w:trPr>
          <w:trHeight w:val="4"/>
        </w:trPr>
        <w:tc>
          <w:tcPr>
            <w:tcW w:w="5166" w:type="dxa"/>
            <w:gridSpan w:val="2"/>
            <w:tcBorders>
              <w:top w:val="single" w:sz="6" w:space="0" w:color="auto"/>
              <w:left w:val="single" w:sz="6" w:space="0" w:color="auto"/>
              <w:bottom w:val="single" w:sz="6" w:space="0" w:color="auto"/>
              <w:right w:val="single" w:sz="6" w:space="0" w:color="auto"/>
            </w:tcBorders>
          </w:tcPr>
          <w:p w14:paraId="33D9AD9C" w14:textId="77777777" w:rsidR="00C15A03" w:rsidRPr="00F807E8" w:rsidRDefault="00C15A03" w:rsidP="00FF6E11">
            <w:pPr>
              <w:pStyle w:val="Texto"/>
              <w:spacing w:line="254" w:lineRule="exact"/>
              <w:ind w:firstLine="0"/>
              <w:rPr>
                <w:rFonts w:ascii="Times New Roman" w:hAnsi="Times New Roman" w:cs="Times New Roman"/>
                <w:b/>
                <w:sz w:val="16"/>
                <w:szCs w:val="24"/>
              </w:rPr>
            </w:pPr>
            <w:r w:rsidRPr="00F807E8">
              <w:rPr>
                <w:rFonts w:ascii="Times New Roman" w:hAnsi="Times New Roman" w:cs="Times New Roman"/>
                <w:b/>
                <w:sz w:val="16"/>
                <w:szCs w:val="24"/>
              </w:rPr>
              <w:t>2. Menos egresos presupuestarios no contables</w:t>
            </w:r>
          </w:p>
        </w:tc>
        <w:tc>
          <w:tcPr>
            <w:tcW w:w="1920" w:type="dxa"/>
            <w:tcBorders>
              <w:top w:val="single" w:sz="6" w:space="0" w:color="auto"/>
              <w:left w:val="single" w:sz="6" w:space="0" w:color="auto"/>
              <w:bottom w:val="single" w:sz="6" w:space="0" w:color="auto"/>
              <w:right w:val="single" w:sz="6" w:space="0" w:color="auto"/>
            </w:tcBorders>
          </w:tcPr>
          <w:p w14:paraId="40E6086C" w14:textId="77777777" w:rsidR="00C15A03" w:rsidRPr="00F807E8" w:rsidRDefault="00C15A03" w:rsidP="00FF6E11">
            <w:pPr>
              <w:pStyle w:val="Texto"/>
              <w:spacing w:line="254" w:lineRule="exact"/>
              <w:ind w:firstLine="0"/>
              <w:rPr>
                <w:rFonts w:ascii="Times New Roman" w:hAnsi="Times New Roman" w:cs="Times New Roman"/>
                <w:sz w:val="16"/>
                <w:szCs w:val="24"/>
              </w:rPr>
            </w:pPr>
          </w:p>
        </w:tc>
        <w:tc>
          <w:tcPr>
            <w:tcW w:w="1687" w:type="dxa"/>
            <w:tcBorders>
              <w:top w:val="single" w:sz="6" w:space="0" w:color="auto"/>
              <w:left w:val="single" w:sz="6" w:space="0" w:color="auto"/>
              <w:bottom w:val="single" w:sz="6" w:space="0" w:color="auto"/>
              <w:right w:val="single" w:sz="6" w:space="0" w:color="auto"/>
            </w:tcBorders>
          </w:tcPr>
          <w:p w14:paraId="53DDED67" w14:textId="0E852FB8" w:rsidR="00C15A03" w:rsidRPr="00F807E8" w:rsidRDefault="00C15A03" w:rsidP="00FF6E11">
            <w:pPr>
              <w:pStyle w:val="Texto"/>
              <w:spacing w:line="254" w:lineRule="exact"/>
              <w:ind w:firstLine="0"/>
              <w:jc w:val="right"/>
              <w:rPr>
                <w:rFonts w:ascii="Times New Roman" w:hAnsi="Times New Roman" w:cs="Times New Roman"/>
                <w:b/>
                <w:sz w:val="16"/>
                <w:szCs w:val="24"/>
              </w:rPr>
            </w:pPr>
            <w:r w:rsidRPr="00F807E8">
              <w:rPr>
                <w:rFonts w:ascii="Times New Roman" w:hAnsi="Times New Roman" w:cs="Times New Roman"/>
                <w:b/>
                <w:sz w:val="16"/>
                <w:szCs w:val="24"/>
              </w:rPr>
              <w:t>$</w:t>
            </w:r>
            <w:r w:rsidR="000746E1">
              <w:rPr>
                <w:rFonts w:ascii="Times New Roman" w:hAnsi="Times New Roman" w:cs="Times New Roman"/>
                <w:b/>
                <w:sz w:val="16"/>
                <w:szCs w:val="24"/>
              </w:rPr>
              <w:t>659</w:t>
            </w:r>
            <w:r>
              <w:rPr>
                <w:rFonts w:ascii="Times New Roman" w:hAnsi="Times New Roman" w:cs="Times New Roman"/>
                <w:b/>
                <w:sz w:val="16"/>
                <w:szCs w:val="24"/>
              </w:rPr>
              <w:t>,</w:t>
            </w:r>
            <w:r w:rsidR="000746E1">
              <w:rPr>
                <w:rFonts w:ascii="Times New Roman" w:hAnsi="Times New Roman" w:cs="Times New Roman"/>
                <w:b/>
                <w:sz w:val="16"/>
                <w:szCs w:val="24"/>
              </w:rPr>
              <w:t>229</w:t>
            </w:r>
            <w:r>
              <w:rPr>
                <w:rFonts w:ascii="Times New Roman" w:hAnsi="Times New Roman" w:cs="Times New Roman"/>
                <w:b/>
                <w:sz w:val="16"/>
                <w:szCs w:val="24"/>
              </w:rPr>
              <w:t>.</w:t>
            </w:r>
            <w:r w:rsidR="00AA37D0">
              <w:rPr>
                <w:rFonts w:ascii="Times New Roman" w:hAnsi="Times New Roman" w:cs="Times New Roman"/>
                <w:b/>
                <w:sz w:val="16"/>
                <w:szCs w:val="24"/>
              </w:rPr>
              <w:t>00</w:t>
            </w:r>
          </w:p>
        </w:tc>
      </w:tr>
      <w:tr w:rsidR="00C15A03" w:rsidRPr="00F807E8" w14:paraId="5135492E" w14:textId="77777777" w:rsidTr="00FF6E11">
        <w:trPr>
          <w:gridAfter w:val="1"/>
          <w:wAfter w:w="1687" w:type="dxa"/>
          <w:trHeight w:val="220"/>
        </w:trPr>
        <w:tc>
          <w:tcPr>
            <w:tcW w:w="348" w:type="dxa"/>
            <w:tcBorders>
              <w:top w:val="single" w:sz="6" w:space="0" w:color="auto"/>
              <w:left w:val="single" w:sz="6" w:space="0" w:color="auto"/>
              <w:bottom w:val="single" w:sz="6" w:space="0" w:color="auto"/>
            </w:tcBorders>
          </w:tcPr>
          <w:p w14:paraId="2AC49727"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52E76F09"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2.1 MATERIAS PRIMAS Y MATERIALES DE PRODUC. Y COMERCIALIZACIÓN</w:t>
            </w:r>
          </w:p>
        </w:tc>
        <w:tc>
          <w:tcPr>
            <w:tcW w:w="1920" w:type="dxa"/>
            <w:tcBorders>
              <w:top w:val="single" w:sz="6" w:space="0" w:color="auto"/>
              <w:left w:val="single" w:sz="6" w:space="0" w:color="auto"/>
              <w:bottom w:val="single" w:sz="6" w:space="0" w:color="auto"/>
              <w:right w:val="single" w:sz="6" w:space="0" w:color="auto"/>
            </w:tcBorders>
            <w:vAlign w:val="center"/>
          </w:tcPr>
          <w:p w14:paraId="139B8B22"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709F2FCE"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04453B89"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6F09B7BB"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2.2 MATERIALES Y SUMINISTROS</w:t>
            </w:r>
          </w:p>
        </w:tc>
        <w:tc>
          <w:tcPr>
            <w:tcW w:w="1920" w:type="dxa"/>
            <w:tcBorders>
              <w:top w:val="single" w:sz="6" w:space="0" w:color="auto"/>
              <w:left w:val="single" w:sz="6" w:space="0" w:color="auto"/>
              <w:bottom w:val="single" w:sz="6" w:space="0" w:color="auto"/>
              <w:right w:val="single" w:sz="6" w:space="0" w:color="auto"/>
            </w:tcBorders>
            <w:vAlign w:val="center"/>
          </w:tcPr>
          <w:p w14:paraId="62DA6D47"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793876DE" w14:textId="77777777" w:rsidTr="00FF6E11">
        <w:trPr>
          <w:gridAfter w:val="1"/>
          <w:wAfter w:w="1687" w:type="dxa"/>
          <w:trHeight w:val="468"/>
        </w:trPr>
        <w:tc>
          <w:tcPr>
            <w:tcW w:w="348" w:type="dxa"/>
            <w:tcBorders>
              <w:top w:val="single" w:sz="6" w:space="0" w:color="auto"/>
              <w:left w:val="single" w:sz="6" w:space="0" w:color="auto"/>
              <w:bottom w:val="single" w:sz="6" w:space="0" w:color="auto"/>
            </w:tcBorders>
          </w:tcPr>
          <w:p w14:paraId="25F9EB12"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7FBBE77A"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2.3 MOBILIARIO Y EQUIPO DE ADMINISTRACIÓN</w:t>
            </w:r>
          </w:p>
        </w:tc>
        <w:tc>
          <w:tcPr>
            <w:tcW w:w="1920" w:type="dxa"/>
            <w:tcBorders>
              <w:top w:val="single" w:sz="6" w:space="0" w:color="auto"/>
              <w:left w:val="single" w:sz="6" w:space="0" w:color="auto"/>
              <w:bottom w:val="single" w:sz="6" w:space="0" w:color="auto"/>
              <w:right w:val="single" w:sz="6" w:space="0" w:color="auto"/>
            </w:tcBorders>
            <w:vAlign w:val="center"/>
          </w:tcPr>
          <w:p w14:paraId="66AC40A2" w14:textId="0B5B8371" w:rsidR="00C15A03" w:rsidRPr="00F807E8" w:rsidRDefault="00C15A03" w:rsidP="00FF6E11">
            <w:pPr>
              <w:jc w:val="right"/>
              <w:rPr>
                <w:rFonts w:ascii="Times New Roman" w:hAnsi="Times New Roman" w:cs="Times New Roman"/>
              </w:rPr>
            </w:pPr>
            <w:r w:rsidRPr="00F807E8">
              <w:rPr>
                <w:rFonts w:ascii="Times New Roman" w:hAnsi="Times New Roman" w:cs="Times New Roman"/>
                <w:color w:val="000000"/>
                <w:sz w:val="14"/>
                <w:szCs w:val="14"/>
              </w:rPr>
              <w:t>$</w:t>
            </w:r>
            <w:r w:rsidR="000746E1">
              <w:rPr>
                <w:rFonts w:ascii="Times New Roman" w:hAnsi="Times New Roman" w:cs="Times New Roman"/>
                <w:color w:val="000000"/>
                <w:sz w:val="14"/>
                <w:szCs w:val="14"/>
              </w:rPr>
              <w:t>356</w:t>
            </w:r>
            <w:r w:rsidRPr="00F807E8">
              <w:rPr>
                <w:rFonts w:ascii="Times New Roman" w:hAnsi="Times New Roman" w:cs="Times New Roman"/>
                <w:color w:val="000000"/>
                <w:sz w:val="14"/>
                <w:szCs w:val="14"/>
              </w:rPr>
              <w:t>,</w:t>
            </w:r>
            <w:r w:rsidR="000746E1">
              <w:rPr>
                <w:rFonts w:ascii="Times New Roman" w:hAnsi="Times New Roman" w:cs="Times New Roman"/>
                <w:color w:val="000000"/>
                <w:sz w:val="14"/>
                <w:szCs w:val="14"/>
              </w:rPr>
              <w:t>281</w:t>
            </w:r>
            <w:r w:rsidRPr="00F807E8">
              <w:rPr>
                <w:rFonts w:ascii="Times New Roman" w:hAnsi="Times New Roman" w:cs="Times New Roman"/>
                <w:color w:val="000000"/>
                <w:sz w:val="14"/>
                <w:szCs w:val="14"/>
              </w:rPr>
              <w:t>.</w:t>
            </w:r>
            <w:r w:rsidR="00AA37D0">
              <w:rPr>
                <w:rFonts w:ascii="Times New Roman" w:hAnsi="Times New Roman" w:cs="Times New Roman"/>
                <w:color w:val="000000"/>
                <w:sz w:val="14"/>
                <w:szCs w:val="14"/>
              </w:rPr>
              <w:t>00</w:t>
            </w:r>
          </w:p>
        </w:tc>
      </w:tr>
      <w:tr w:rsidR="00C15A03" w:rsidRPr="00F807E8" w14:paraId="53684F34"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063511B2"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3CF494A2"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2.4 MOBILIARIO Y EQUIPO EDUCACIONAL Y RECREATIVO</w:t>
            </w:r>
          </w:p>
        </w:tc>
        <w:tc>
          <w:tcPr>
            <w:tcW w:w="1920" w:type="dxa"/>
            <w:tcBorders>
              <w:top w:val="single" w:sz="6" w:space="0" w:color="auto"/>
              <w:left w:val="single" w:sz="6" w:space="0" w:color="auto"/>
              <w:bottom w:val="single" w:sz="6" w:space="0" w:color="auto"/>
              <w:right w:val="single" w:sz="6" w:space="0" w:color="auto"/>
            </w:tcBorders>
            <w:vAlign w:val="center"/>
          </w:tcPr>
          <w:p w14:paraId="0DF6E2D2" w14:textId="2836E178" w:rsidR="00C15A03" w:rsidRPr="00F807E8" w:rsidRDefault="00C15A03" w:rsidP="00FF6E11">
            <w:pPr>
              <w:jc w:val="right"/>
              <w:rPr>
                <w:rFonts w:ascii="Times New Roman" w:hAnsi="Times New Roman" w:cs="Times New Roman"/>
              </w:rPr>
            </w:pPr>
            <w:r w:rsidRPr="00F807E8">
              <w:rPr>
                <w:rFonts w:ascii="Times New Roman" w:hAnsi="Times New Roman" w:cs="Times New Roman"/>
                <w:color w:val="000000"/>
                <w:sz w:val="14"/>
                <w:szCs w:val="14"/>
              </w:rPr>
              <w:t>$</w:t>
            </w:r>
            <w:r>
              <w:rPr>
                <w:rFonts w:ascii="Times New Roman" w:hAnsi="Times New Roman" w:cs="Times New Roman"/>
                <w:color w:val="000000"/>
                <w:sz w:val="14"/>
                <w:szCs w:val="14"/>
              </w:rPr>
              <w:t>3,74</w:t>
            </w:r>
            <w:r w:rsidR="00AA37D0">
              <w:rPr>
                <w:rFonts w:ascii="Times New Roman" w:hAnsi="Times New Roman" w:cs="Times New Roman"/>
                <w:color w:val="000000"/>
                <w:sz w:val="14"/>
                <w:szCs w:val="14"/>
              </w:rPr>
              <w:t>7</w:t>
            </w:r>
            <w:r w:rsidRPr="00F807E8">
              <w:rPr>
                <w:rFonts w:ascii="Times New Roman" w:hAnsi="Times New Roman" w:cs="Times New Roman"/>
                <w:color w:val="000000"/>
                <w:sz w:val="14"/>
                <w:szCs w:val="14"/>
              </w:rPr>
              <w:t>.</w:t>
            </w:r>
            <w:r w:rsidR="00AA37D0">
              <w:rPr>
                <w:rFonts w:ascii="Times New Roman" w:hAnsi="Times New Roman" w:cs="Times New Roman"/>
                <w:color w:val="000000"/>
                <w:sz w:val="14"/>
                <w:szCs w:val="14"/>
              </w:rPr>
              <w:t>00</w:t>
            </w:r>
          </w:p>
        </w:tc>
      </w:tr>
      <w:tr w:rsidR="00C15A03" w:rsidRPr="00F807E8" w14:paraId="6A31205B"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63B37194"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761925FC"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2.5 EQUIPO E INSTRUMENTAL MÉDICO Y DE LABORATORIO</w:t>
            </w:r>
          </w:p>
        </w:tc>
        <w:tc>
          <w:tcPr>
            <w:tcW w:w="1920" w:type="dxa"/>
            <w:tcBorders>
              <w:top w:val="single" w:sz="6" w:space="0" w:color="auto"/>
              <w:left w:val="single" w:sz="6" w:space="0" w:color="auto"/>
              <w:bottom w:val="single" w:sz="6" w:space="0" w:color="auto"/>
              <w:right w:val="single" w:sz="6" w:space="0" w:color="auto"/>
            </w:tcBorders>
            <w:vAlign w:val="center"/>
          </w:tcPr>
          <w:p w14:paraId="3DD331FA" w14:textId="77777777" w:rsidR="00C15A03" w:rsidRPr="00F807E8" w:rsidRDefault="00C15A03" w:rsidP="00FF6E11">
            <w:pPr>
              <w:jc w:val="right"/>
              <w:rPr>
                <w:rFonts w:ascii="Times New Roman" w:hAnsi="Times New Roman" w:cs="Times New Roman"/>
              </w:rPr>
            </w:pPr>
            <w:r w:rsidRPr="00F807E8">
              <w:rPr>
                <w:rFonts w:ascii="Times New Roman" w:hAnsi="Times New Roman" w:cs="Times New Roman"/>
                <w:color w:val="000000"/>
                <w:sz w:val="14"/>
                <w:szCs w:val="14"/>
              </w:rPr>
              <w:t>$0.00</w:t>
            </w:r>
          </w:p>
        </w:tc>
      </w:tr>
      <w:tr w:rsidR="00C15A03" w:rsidRPr="00F807E8" w14:paraId="659DADD3"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79B32968"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69487FA0"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2.6 VEHÍCULOS Y EQUIPO DE TRANSPORTE</w:t>
            </w:r>
          </w:p>
        </w:tc>
        <w:tc>
          <w:tcPr>
            <w:tcW w:w="1920" w:type="dxa"/>
            <w:tcBorders>
              <w:top w:val="single" w:sz="6" w:space="0" w:color="auto"/>
              <w:left w:val="single" w:sz="6" w:space="0" w:color="auto"/>
              <w:bottom w:val="single" w:sz="6" w:space="0" w:color="auto"/>
              <w:right w:val="single" w:sz="6" w:space="0" w:color="auto"/>
            </w:tcBorders>
            <w:vAlign w:val="center"/>
          </w:tcPr>
          <w:p w14:paraId="1D551F47" w14:textId="77777777" w:rsidR="00C15A03" w:rsidRPr="00F807E8" w:rsidRDefault="00C15A03" w:rsidP="00FF6E11">
            <w:pPr>
              <w:jc w:val="right"/>
              <w:rPr>
                <w:rFonts w:ascii="Times New Roman" w:hAnsi="Times New Roman" w:cs="Times New Roman"/>
              </w:rPr>
            </w:pPr>
            <w:r w:rsidRPr="00F807E8">
              <w:rPr>
                <w:rFonts w:ascii="Times New Roman" w:hAnsi="Times New Roman" w:cs="Times New Roman"/>
                <w:color w:val="000000"/>
                <w:sz w:val="14"/>
                <w:szCs w:val="14"/>
              </w:rPr>
              <w:t>$0.00</w:t>
            </w:r>
          </w:p>
        </w:tc>
      </w:tr>
      <w:tr w:rsidR="00C15A03" w:rsidRPr="00F807E8" w14:paraId="24325715"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6D2258FB"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59BC9383"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2.7 EQUIPO DE DEFENSA Y SEGURIDAD</w:t>
            </w:r>
          </w:p>
        </w:tc>
        <w:tc>
          <w:tcPr>
            <w:tcW w:w="1920" w:type="dxa"/>
            <w:tcBorders>
              <w:top w:val="single" w:sz="6" w:space="0" w:color="auto"/>
              <w:left w:val="single" w:sz="6" w:space="0" w:color="auto"/>
              <w:bottom w:val="single" w:sz="6" w:space="0" w:color="auto"/>
              <w:right w:val="single" w:sz="6" w:space="0" w:color="auto"/>
            </w:tcBorders>
            <w:vAlign w:val="center"/>
          </w:tcPr>
          <w:p w14:paraId="3273EC05" w14:textId="77777777" w:rsidR="00C15A03" w:rsidRPr="00F807E8" w:rsidRDefault="00C15A03" w:rsidP="00FF6E11">
            <w:pPr>
              <w:jc w:val="right"/>
              <w:rPr>
                <w:rFonts w:ascii="Times New Roman" w:hAnsi="Times New Roman" w:cs="Times New Roman"/>
              </w:rPr>
            </w:pPr>
            <w:r w:rsidRPr="00F807E8">
              <w:rPr>
                <w:rFonts w:ascii="Times New Roman" w:hAnsi="Times New Roman" w:cs="Times New Roman"/>
                <w:color w:val="000000"/>
                <w:sz w:val="14"/>
                <w:szCs w:val="14"/>
              </w:rPr>
              <w:t>$0.00</w:t>
            </w:r>
          </w:p>
        </w:tc>
      </w:tr>
      <w:tr w:rsidR="00C15A03" w:rsidRPr="00F807E8" w14:paraId="34D2D0DE"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3A437D3F"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4A28B1B4"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2.8 MAQUINARIA, OTROS EQUIPOS Y HERRAMIENTAS</w:t>
            </w:r>
          </w:p>
        </w:tc>
        <w:tc>
          <w:tcPr>
            <w:tcW w:w="1920" w:type="dxa"/>
            <w:tcBorders>
              <w:top w:val="single" w:sz="6" w:space="0" w:color="auto"/>
              <w:left w:val="single" w:sz="6" w:space="0" w:color="auto"/>
              <w:bottom w:val="single" w:sz="6" w:space="0" w:color="auto"/>
              <w:right w:val="single" w:sz="6" w:space="0" w:color="auto"/>
            </w:tcBorders>
            <w:vAlign w:val="center"/>
          </w:tcPr>
          <w:p w14:paraId="16361BBD" w14:textId="4D4165E8" w:rsidR="00C15A03" w:rsidRPr="00F807E8" w:rsidRDefault="00C15A03" w:rsidP="00FF6E11">
            <w:pPr>
              <w:jc w:val="right"/>
              <w:rPr>
                <w:rFonts w:ascii="Times New Roman" w:hAnsi="Times New Roman" w:cs="Times New Roman"/>
              </w:rPr>
            </w:pPr>
            <w:r w:rsidRPr="00F807E8">
              <w:rPr>
                <w:rFonts w:ascii="Times New Roman" w:hAnsi="Times New Roman" w:cs="Times New Roman"/>
                <w:color w:val="000000"/>
                <w:sz w:val="14"/>
                <w:szCs w:val="14"/>
              </w:rPr>
              <w:t>$</w:t>
            </w:r>
            <w:r w:rsidR="000746E1">
              <w:rPr>
                <w:rFonts w:ascii="Times New Roman" w:hAnsi="Times New Roman" w:cs="Times New Roman"/>
                <w:color w:val="000000"/>
                <w:sz w:val="14"/>
                <w:szCs w:val="14"/>
              </w:rPr>
              <w:t>76</w:t>
            </w:r>
            <w:r>
              <w:rPr>
                <w:rFonts w:ascii="Times New Roman" w:hAnsi="Times New Roman" w:cs="Times New Roman"/>
                <w:color w:val="000000"/>
                <w:sz w:val="14"/>
                <w:szCs w:val="14"/>
              </w:rPr>
              <w:t>,</w:t>
            </w:r>
            <w:r w:rsidR="000746E1">
              <w:rPr>
                <w:rFonts w:ascii="Times New Roman" w:hAnsi="Times New Roman" w:cs="Times New Roman"/>
                <w:color w:val="000000"/>
                <w:sz w:val="14"/>
                <w:szCs w:val="14"/>
              </w:rPr>
              <w:t>017</w:t>
            </w:r>
            <w:r>
              <w:rPr>
                <w:rFonts w:ascii="Times New Roman" w:hAnsi="Times New Roman" w:cs="Times New Roman"/>
                <w:color w:val="000000"/>
                <w:sz w:val="14"/>
                <w:szCs w:val="14"/>
              </w:rPr>
              <w:t>.</w:t>
            </w:r>
            <w:r w:rsidR="00AA37D0">
              <w:rPr>
                <w:rFonts w:ascii="Times New Roman" w:hAnsi="Times New Roman" w:cs="Times New Roman"/>
                <w:color w:val="000000"/>
                <w:sz w:val="14"/>
                <w:szCs w:val="14"/>
              </w:rPr>
              <w:t>00</w:t>
            </w:r>
          </w:p>
        </w:tc>
      </w:tr>
      <w:tr w:rsidR="00C15A03" w:rsidRPr="00F807E8" w14:paraId="1845713E"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16A398C3"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1D282897"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2.9 ACTIVOS BIOLÓGICOS</w:t>
            </w:r>
          </w:p>
        </w:tc>
        <w:tc>
          <w:tcPr>
            <w:tcW w:w="1920" w:type="dxa"/>
            <w:tcBorders>
              <w:top w:val="single" w:sz="6" w:space="0" w:color="auto"/>
              <w:left w:val="single" w:sz="6" w:space="0" w:color="auto"/>
              <w:bottom w:val="single" w:sz="6" w:space="0" w:color="auto"/>
              <w:right w:val="single" w:sz="6" w:space="0" w:color="auto"/>
            </w:tcBorders>
            <w:vAlign w:val="center"/>
          </w:tcPr>
          <w:p w14:paraId="28A9E1BA"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73F42CF5"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3B1614BE"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59267FDC"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2.10 BIENES INMUEBLES</w:t>
            </w:r>
          </w:p>
        </w:tc>
        <w:tc>
          <w:tcPr>
            <w:tcW w:w="1920" w:type="dxa"/>
            <w:tcBorders>
              <w:top w:val="single" w:sz="6" w:space="0" w:color="auto"/>
              <w:left w:val="single" w:sz="6" w:space="0" w:color="auto"/>
              <w:bottom w:val="single" w:sz="6" w:space="0" w:color="auto"/>
              <w:right w:val="single" w:sz="6" w:space="0" w:color="auto"/>
            </w:tcBorders>
            <w:vAlign w:val="center"/>
          </w:tcPr>
          <w:p w14:paraId="3503F5A9"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0C632E40"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796DA7AA"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7EC61DEA"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2.11 ACTIVOS INTANGIBLES</w:t>
            </w:r>
          </w:p>
        </w:tc>
        <w:tc>
          <w:tcPr>
            <w:tcW w:w="1920" w:type="dxa"/>
            <w:tcBorders>
              <w:top w:val="single" w:sz="6" w:space="0" w:color="auto"/>
              <w:left w:val="single" w:sz="6" w:space="0" w:color="auto"/>
              <w:bottom w:val="single" w:sz="6" w:space="0" w:color="auto"/>
              <w:right w:val="single" w:sz="6" w:space="0" w:color="auto"/>
            </w:tcBorders>
            <w:vAlign w:val="center"/>
          </w:tcPr>
          <w:p w14:paraId="11768F46" w14:textId="55B0D8E0"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w:t>
            </w:r>
            <w:r w:rsidR="000746E1">
              <w:rPr>
                <w:rFonts w:ascii="Times New Roman" w:hAnsi="Times New Roman" w:cs="Times New Roman"/>
                <w:color w:val="000000"/>
                <w:sz w:val="14"/>
                <w:szCs w:val="14"/>
              </w:rPr>
              <w:t>223,184</w:t>
            </w:r>
            <w:r w:rsidRPr="00F807E8">
              <w:rPr>
                <w:rFonts w:ascii="Times New Roman" w:hAnsi="Times New Roman" w:cs="Times New Roman"/>
                <w:color w:val="000000"/>
                <w:sz w:val="14"/>
                <w:szCs w:val="14"/>
              </w:rPr>
              <w:t>.00</w:t>
            </w:r>
          </w:p>
        </w:tc>
      </w:tr>
      <w:tr w:rsidR="00C15A03" w:rsidRPr="00F807E8" w14:paraId="646B1006"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53F1FB1B"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053B1AF2"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2.12 OBRA PÚBLICA EN BIENES DE DOMINIO PÚBLICO</w:t>
            </w:r>
          </w:p>
        </w:tc>
        <w:tc>
          <w:tcPr>
            <w:tcW w:w="1920" w:type="dxa"/>
            <w:tcBorders>
              <w:top w:val="single" w:sz="6" w:space="0" w:color="auto"/>
              <w:left w:val="single" w:sz="6" w:space="0" w:color="auto"/>
              <w:bottom w:val="single" w:sz="6" w:space="0" w:color="auto"/>
              <w:right w:val="single" w:sz="6" w:space="0" w:color="auto"/>
            </w:tcBorders>
            <w:vAlign w:val="center"/>
          </w:tcPr>
          <w:p w14:paraId="47856B1D"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146ED94E"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7A52A3DF"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4F659F37"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2.13 OBRA PÚBLICA EN BIENES PROPIOS</w:t>
            </w:r>
          </w:p>
        </w:tc>
        <w:tc>
          <w:tcPr>
            <w:tcW w:w="1920" w:type="dxa"/>
            <w:tcBorders>
              <w:top w:val="single" w:sz="6" w:space="0" w:color="auto"/>
              <w:left w:val="single" w:sz="6" w:space="0" w:color="auto"/>
              <w:bottom w:val="single" w:sz="6" w:space="0" w:color="auto"/>
              <w:right w:val="single" w:sz="6" w:space="0" w:color="auto"/>
            </w:tcBorders>
            <w:vAlign w:val="center"/>
          </w:tcPr>
          <w:p w14:paraId="0899EEE7"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2847CC59"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7B934073"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5B1C880B"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2.14 ACCIONES Y PARTICIPACIONES DE CAPITAL</w:t>
            </w:r>
          </w:p>
        </w:tc>
        <w:tc>
          <w:tcPr>
            <w:tcW w:w="1920" w:type="dxa"/>
            <w:tcBorders>
              <w:top w:val="single" w:sz="6" w:space="0" w:color="auto"/>
              <w:left w:val="single" w:sz="6" w:space="0" w:color="auto"/>
              <w:bottom w:val="single" w:sz="6" w:space="0" w:color="auto"/>
              <w:right w:val="single" w:sz="6" w:space="0" w:color="auto"/>
            </w:tcBorders>
            <w:vAlign w:val="center"/>
          </w:tcPr>
          <w:p w14:paraId="709BE908"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12638D09"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6577304C"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2884B5C4"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2.15 COMPRA DE TÍTULOS Y VALORES</w:t>
            </w:r>
          </w:p>
        </w:tc>
        <w:tc>
          <w:tcPr>
            <w:tcW w:w="1920" w:type="dxa"/>
            <w:tcBorders>
              <w:top w:val="single" w:sz="6" w:space="0" w:color="auto"/>
              <w:left w:val="single" w:sz="6" w:space="0" w:color="auto"/>
              <w:bottom w:val="single" w:sz="6" w:space="0" w:color="auto"/>
              <w:right w:val="single" w:sz="6" w:space="0" w:color="auto"/>
            </w:tcBorders>
            <w:vAlign w:val="center"/>
          </w:tcPr>
          <w:p w14:paraId="063DF819"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0C73B9A0"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10263D5B"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vAlign w:val="center"/>
          </w:tcPr>
          <w:p w14:paraId="260C908C"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2.16 CONCESIÓN DE PRÉSTAMOS</w:t>
            </w:r>
          </w:p>
        </w:tc>
        <w:tc>
          <w:tcPr>
            <w:tcW w:w="1920" w:type="dxa"/>
            <w:tcBorders>
              <w:top w:val="single" w:sz="6" w:space="0" w:color="auto"/>
              <w:left w:val="single" w:sz="6" w:space="0" w:color="auto"/>
              <w:bottom w:val="single" w:sz="6" w:space="0" w:color="auto"/>
              <w:right w:val="single" w:sz="6" w:space="0" w:color="auto"/>
            </w:tcBorders>
            <w:vAlign w:val="center"/>
          </w:tcPr>
          <w:p w14:paraId="4B11FF16"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6F61F699" w14:textId="77777777" w:rsidTr="00FF6E11">
        <w:trPr>
          <w:gridAfter w:val="1"/>
          <w:wAfter w:w="1687" w:type="dxa"/>
          <w:trHeight w:val="4"/>
        </w:trPr>
        <w:tc>
          <w:tcPr>
            <w:tcW w:w="5166" w:type="dxa"/>
            <w:gridSpan w:val="2"/>
            <w:tcBorders>
              <w:top w:val="single" w:sz="6" w:space="0" w:color="auto"/>
              <w:left w:val="single" w:sz="6" w:space="0" w:color="auto"/>
              <w:bottom w:val="single" w:sz="6" w:space="0" w:color="auto"/>
              <w:right w:val="single" w:sz="6" w:space="0" w:color="auto"/>
            </w:tcBorders>
            <w:vAlign w:val="center"/>
          </w:tcPr>
          <w:p w14:paraId="4EA4DF4E"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2.17 INVERSIONES EN FIDEICOMISOS, MANDATOS Y OTROS ANÁLOGOS</w:t>
            </w:r>
          </w:p>
        </w:tc>
        <w:tc>
          <w:tcPr>
            <w:tcW w:w="1920" w:type="dxa"/>
            <w:tcBorders>
              <w:top w:val="single" w:sz="6" w:space="0" w:color="auto"/>
              <w:left w:val="single" w:sz="6" w:space="0" w:color="auto"/>
              <w:bottom w:val="single" w:sz="6" w:space="0" w:color="auto"/>
              <w:right w:val="single" w:sz="6" w:space="0" w:color="auto"/>
            </w:tcBorders>
          </w:tcPr>
          <w:p w14:paraId="2617854F"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6F8355B0" w14:textId="77777777" w:rsidTr="00FF6E11">
        <w:trPr>
          <w:gridAfter w:val="1"/>
          <w:wAfter w:w="1687" w:type="dxa"/>
          <w:trHeight w:val="4"/>
        </w:trPr>
        <w:tc>
          <w:tcPr>
            <w:tcW w:w="5166" w:type="dxa"/>
            <w:gridSpan w:val="2"/>
            <w:tcBorders>
              <w:top w:val="single" w:sz="6" w:space="0" w:color="auto"/>
              <w:left w:val="single" w:sz="6" w:space="0" w:color="auto"/>
              <w:bottom w:val="single" w:sz="6" w:space="0" w:color="auto"/>
              <w:right w:val="single" w:sz="6" w:space="0" w:color="auto"/>
            </w:tcBorders>
            <w:vAlign w:val="center"/>
          </w:tcPr>
          <w:p w14:paraId="1C3E2FB0"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2.18 PROVISIONES PARA CONTINGENCIAS Y OTRAS EROGACIONES ESPECIALES</w:t>
            </w:r>
          </w:p>
        </w:tc>
        <w:tc>
          <w:tcPr>
            <w:tcW w:w="1920" w:type="dxa"/>
            <w:tcBorders>
              <w:top w:val="single" w:sz="6" w:space="0" w:color="auto"/>
              <w:left w:val="single" w:sz="6" w:space="0" w:color="auto"/>
              <w:bottom w:val="single" w:sz="6" w:space="0" w:color="auto"/>
              <w:right w:val="single" w:sz="6" w:space="0" w:color="auto"/>
            </w:tcBorders>
          </w:tcPr>
          <w:p w14:paraId="18B84031"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4084980B" w14:textId="77777777" w:rsidTr="00FF6E11">
        <w:trPr>
          <w:gridAfter w:val="1"/>
          <w:wAfter w:w="1687" w:type="dxa"/>
          <w:trHeight w:val="4"/>
        </w:trPr>
        <w:tc>
          <w:tcPr>
            <w:tcW w:w="5166" w:type="dxa"/>
            <w:gridSpan w:val="2"/>
            <w:tcBorders>
              <w:top w:val="single" w:sz="6" w:space="0" w:color="auto"/>
              <w:left w:val="single" w:sz="6" w:space="0" w:color="auto"/>
              <w:bottom w:val="single" w:sz="6" w:space="0" w:color="auto"/>
              <w:right w:val="single" w:sz="6" w:space="0" w:color="auto"/>
            </w:tcBorders>
            <w:vAlign w:val="center"/>
          </w:tcPr>
          <w:p w14:paraId="1C7B427E"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2.19 AMORTIZACIÓN DE LA DEUDA PÚBLICA</w:t>
            </w:r>
          </w:p>
        </w:tc>
        <w:tc>
          <w:tcPr>
            <w:tcW w:w="1920" w:type="dxa"/>
            <w:tcBorders>
              <w:top w:val="single" w:sz="6" w:space="0" w:color="auto"/>
              <w:left w:val="single" w:sz="6" w:space="0" w:color="auto"/>
              <w:bottom w:val="single" w:sz="6" w:space="0" w:color="auto"/>
              <w:right w:val="single" w:sz="6" w:space="0" w:color="auto"/>
            </w:tcBorders>
          </w:tcPr>
          <w:p w14:paraId="3FB2917F"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47973F04" w14:textId="77777777" w:rsidTr="00FF6E11">
        <w:trPr>
          <w:gridAfter w:val="1"/>
          <w:wAfter w:w="1687" w:type="dxa"/>
          <w:trHeight w:val="4"/>
        </w:trPr>
        <w:tc>
          <w:tcPr>
            <w:tcW w:w="5166" w:type="dxa"/>
            <w:gridSpan w:val="2"/>
            <w:tcBorders>
              <w:top w:val="single" w:sz="6" w:space="0" w:color="auto"/>
              <w:left w:val="single" w:sz="6" w:space="0" w:color="auto"/>
              <w:bottom w:val="single" w:sz="6" w:space="0" w:color="auto"/>
              <w:right w:val="single" w:sz="6" w:space="0" w:color="auto"/>
            </w:tcBorders>
            <w:vAlign w:val="center"/>
          </w:tcPr>
          <w:p w14:paraId="39C9AED8" w14:textId="77777777" w:rsidR="00C15A03" w:rsidRPr="00F807E8" w:rsidRDefault="00C15A03" w:rsidP="00FF6E11">
            <w:pPr>
              <w:jc w:val="both"/>
              <w:rPr>
                <w:rFonts w:ascii="Times New Roman" w:hAnsi="Times New Roman" w:cs="Times New Roman"/>
                <w:color w:val="000000"/>
                <w:sz w:val="14"/>
                <w:szCs w:val="14"/>
              </w:rPr>
            </w:pPr>
            <w:r w:rsidRPr="00F807E8">
              <w:rPr>
                <w:rFonts w:ascii="Times New Roman" w:hAnsi="Times New Roman" w:cs="Times New Roman"/>
                <w:color w:val="000000"/>
                <w:sz w:val="14"/>
                <w:szCs w:val="14"/>
              </w:rPr>
              <w:t>2.20 ADEUDOS DE EJERCICIOS FISCALES ANTERIORES (ADEFAS)</w:t>
            </w:r>
          </w:p>
        </w:tc>
        <w:tc>
          <w:tcPr>
            <w:tcW w:w="1920" w:type="dxa"/>
            <w:tcBorders>
              <w:top w:val="single" w:sz="6" w:space="0" w:color="auto"/>
              <w:left w:val="single" w:sz="6" w:space="0" w:color="auto"/>
              <w:bottom w:val="single" w:sz="6" w:space="0" w:color="auto"/>
              <w:right w:val="single" w:sz="6" w:space="0" w:color="auto"/>
            </w:tcBorders>
          </w:tcPr>
          <w:p w14:paraId="09456DF0" w14:textId="77777777" w:rsidR="00C15A03" w:rsidRPr="00F807E8" w:rsidRDefault="00C15A03" w:rsidP="00FF6E11">
            <w:pPr>
              <w:jc w:val="right"/>
              <w:rPr>
                <w:rFonts w:ascii="Times New Roman" w:hAnsi="Times New Roman" w:cs="Times New Roman"/>
                <w:color w:val="000000"/>
                <w:sz w:val="14"/>
                <w:szCs w:val="14"/>
              </w:rPr>
            </w:pPr>
            <w:r w:rsidRPr="00F807E8">
              <w:rPr>
                <w:rFonts w:ascii="Times New Roman" w:hAnsi="Times New Roman" w:cs="Times New Roman"/>
                <w:color w:val="000000"/>
                <w:sz w:val="14"/>
                <w:szCs w:val="14"/>
              </w:rPr>
              <w:t>$0.00</w:t>
            </w:r>
          </w:p>
        </w:tc>
      </w:tr>
      <w:tr w:rsidR="00C15A03" w:rsidRPr="00F807E8" w14:paraId="0E57C99D" w14:textId="77777777" w:rsidTr="00FF6E11">
        <w:trPr>
          <w:trHeight w:val="97"/>
        </w:trPr>
        <w:tc>
          <w:tcPr>
            <w:tcW w:w="5166" w:type="dxa"/>
            <w:gridSpan w:val="2"/>
            <w:tcBorders>
              <w:bottom w:val="single" w:sz="4" w:space="0" w:color="auto"/>
            </w:tcBorders>
          </w:tcPr>
          <w:p w14:paraId="10596A73" w14:textId="77777777" w:rsidR="00C15A03" w:rsidRPr="00F807E8" w:rsidRDefault="00C15A03" w:rsidP="00FF6E11">
            <w:pPr>
              <w:pStyle w:val="Texto"/>
              <w:spacing w:line="254" w:lineRule="exact"/>
              <w:ind w:firstLine="0"/>
              <w:rPr>
                <w:rFonts w:ascii="Times New Roman" w:hAnsi="Times New Roman" w:cs="Times New Roman"/>
                <w:b/>
                <w:sz w:val="4"/>
                <w:szCs w:val="16"/>
              </w:rPr>
            </w:pPr>
          </w:p>
        </w:tc>
        <w:tc>
          <w:tcPr>
            <w:tcW w:w="1920" w:type="dxa"/>
            <w:tcBorders>
              <w:bottom w:val="single" w:sz="4" w:space="0" w:color="auto"/>
            </w:tcBorders>
          </w:tcPr>
          <w:p w14:paraId="51558A21" w14:textId="77777777" w:rsidR="00C15A03" w:rsidRPr="00F807E8" w:rsidRDefault="00C15A03" w:rsidP="00FF6E11">
            <w:pPr>
              <w:pStyle w:val="Texto"/>
              <w:spacing w:line="254" w:lineRule="exact"/>
              <w:ind w:firstLine="0"/>
              <w:jc w:val="center"/>
              <w:rPr>
                <w:rFonts w:ascii="Times New Roman" w:hAnsi="Times New Roman" w:cs="Times New Roman"/>
                <w:sz w:val="16"/>
                <w:szCs w:val="24"/>
              </w:rPr>
            </w:pPr>
          </w:p>
        </w:tc>
        <w:tc>
          <w:tcPr>
            <w:tcW w:w="1687" w:type="dxa"/>
            <w:tcBorders>
              <w:bottom w:val="single" w:sz="4" w:space="0" w:color="auto"/>
            </w:tcBorders>
          </w:tcPr>
          <w:p w14:paraId="59A0F159" w14:textId="77777777" w:rsidR="00C15A03" w:rsidRPr="00F807E8" w:rsidRDefault="00C15A03" w:rsidP="00FF6E11">
            <w:pPr>
              <w:pStyle w:val="Texto"/>
              <w:spacing w:line="254" w:lineRule="exact"/>
              <w:ind w:firstLine="0"/>
              <w:jc w:val="center"/>
              <w:rPr>
                <w:rFonts w:ascii="Times New Roman" w:hAnsi="Times New Roman" w:cs="Times New Roman"/>
                <w:b/>
                <w:sz w:val="16"/>
                <w:szCs w:val="24"/>
              </w:rPr>
            </w:pPr>
          </w:p>
        </w:tc>
      </w:tr>
      <w:tr w:rsidR="00C15A03" w:rsidRPr="00F807E8" w14:paraId="4ADE1ADF" w14:textId="77777777" w:rsidTr="00FF6E11">
        <w:trPr>
          <w:trHeight w:val="4"/>
        </w:trPr>
        <w:tc>
          <w:tcPr>
            <w:tcW w:w="5166" w:type="dxa"/>
            <w:gridSpan w:val="2"/>
            <w:tcBorders>
              <w:top w:val="single" w:sz="4" w:space="0" w:color="auto"/>
              <w:left w:val="single" w:sz="4" w:space="0" w:color="auto"/>
              <w:bottom w:val="single" w:sz="4" w:space="0" w:color="auto"/>
              <w:right w:val="single" w:sz="4" w:space="0" w:color="auto"/>
            </w:tcBorders>
          </w:tcPr>
          <w:p w14:paraId="58DE3D30" w14:textId="77777777" w:rsidR="00C15A03" w:rsidRPr="00F807E8" w:rsidRDefault="00C15A03" w:rsidP="00FF6E11">
            <w:pPr>
              <w:pStyle w:val="Texto"/>
              <w:spacing w:line="254" w:lineRule="exact"/>
              <w:ind w:firstLine="0"/>
              <w:rPr>
                <w:rFonts w:ascii="Times New Roman" w:hAnsi="Times New Roman" w:cs="Times New Roman"/>
                <w:b/>
                <w:sz w:val="16"/>
                <w:szCs w:val="16"/>
              </w:rPr>
            </w:pPr>
            <w:r w:rsidRPr="00F807E8">
              <w:rPr>
                <w:rFonts w:ascii="Times New Roman" w:hAnsi="Times New Roman" w:cs="Times New Roman"/>
                <w:b/>
                <w:sz w:val="16"/>
                <w:szCs w:val="16"/>
              </w:rPr>
              <w:t>3. Más gastos contables no presupuestales</w:t>
            </w:r>
          </w:p>
        </w:tc>
        <w:tc>
          <w:tcPr>
            <w:tcW w:w="1920" w:type="dxa"/>
            <w:tcBorders>
              <w:top w:val="single" w:sz="4" w:space="0" w:color="auto"/>
              <w:left w:val="single" w:sz="4" w:space="0" w:color="auto"/>
              <w:bottom w:val="single" w:sz="4" w:space="0" w:color="auto"/>
              <w:right w:val="single" w:sz="4" w:space="0" w:color="auto"/>
            </w:tcBorders>
          </w:tcPr>
          <w:p w14:paraId="60DE3A45" w14:textId="77777777" w:rsidR="00C15A03" w:rsidRPr="00F807E8" w:rsidRDefault="00C15A03" w:rsidP="00FF6E11">
            <w:pPr>
              <w:pStyle w:val="Texto"/>
              <w:spacing w:line="254" w:lineRule="exact"/>
              <w:ind w:firstLine="0"/>
              <w:jc w:val="center"/>
              <w:rPr>
                <w:rFonts w:ascii="Times New Roman" w:hAnsi="Times New Roman" w:cs="Times New Roman"/>
                <w:sz w:val="16"/>
                <w:szCs w:val="24"/>
              </w:rPr>
            </w:pPr>
          </w:p>
        </w:tc>
        <w:tc>
          <w:tcPr>
            <w:tcW w:w="1687" w:type="dxa"/>
            <w:tcBorders>
              <w:top w:val="single" w:sz="4" w:space="0" w:color="auto"/>
              <w:left w:val="single" w:sz="4" w:space="0" w:color="auto"/>
              <w:bottom w:val="single" w:sz="4" w:space="0" w:color="auto"/>
              <w:right w:val="single" w:sz="4" w:space="0" w:color="auto"/>
            </w:tcBorders>
          </w:tcPr>
          <w:p w14:paraId="486E4F1E" w14:textId="63527144" w:rsidR="00C15A03" w:rsidRPr="00F807E8" w:rsidRDefault="00C15A03" w:rsidP="00FF6E11">
            <w:pPr>
              <w:pStyle w:val="Texto"/>
              <w:spacing w:line="254" w:lineRule="exact"/>
              <w:ind w:firstLine="0"/>
              <w:jc w:val="right"/>
              <w:rPr>
                <w:rFonts w:ascii="Times New Roman" w:hAnsi="Times New Roman" w:cs="Times New Roman"/>
                <w:sz w:val="16"/>
                <w:szCs w:val="24"/>
              </w:rPr>
            </w:pPr>
            <w:r w:rsidRPr="00F807E8">
              <w:rPr>
                <w:rFonts w:ascii="Times New Roman" w:hAnsi="Times New Roman" w:cs="Times New Roman"/>
                <w:b/>
                <w:sz w:val="16"/>
                <w:szCs w:val="24"/>
              </w:rPr>
              <w:t>$</w:t>
            </w:r>
            <w:r w:rsidR="000746E1">
              <w:rPr>
                <w:rFonts w:ascii="Times New Roman" w:hAnsi="Times New Roman" w:cs="Times New Roman"/>
                <w:b/>
                <w:sz w:val="16"/>
                <w:szCs w:val="24"/>
              </w:rPr>
              <w:t>3’563</w:t>
            </w:r>
            <w:r>
              <w:rPr>
                <w:rFonts w:ascii="Times New Roman" w:hAnsi="Times New Roman" w:cs="Times New Roman"/>
                <w:b/>
                <w:sz w:val="16"/>
                <w:szCs w:val="24"/>
              </w:rPr>
              <w:t>,</w:t>
            </w:r>
            <w:r w:rsidR="000746E1">
              <w:rPr>
                <w:rFonts w:ascii="Times New Roman" w:hAnsi="Times New Roman" w:cs="Times New Roman"/>
                <w:b/>
                <w:sz w:val="16"/>
                <w:szCs w:val="24"/>
              </w:rPr>
              <w:t>263</w:t>
            </w:r>
            <w:r>
              <w:rPr>
                <w:rFonts w:ascii="Times New Roman" w:hAnsi="Times New Roman" w:cs="Times New Roman"/>
                <w:b/>
                <w:sz w:val="16"/>
                <w:szCs w:val="24"/>
              </w:rPr>
              <w:t>.</w:t>
            </w:r>
            <w:r w:rsidR="00B85415">
              <w:rPr>
                <w:rFonts w:ascii="Times New Roman" w:hAnsi="Times New Roman" w:cs="Times New Roman"/>
                <w:b/>
                <w:sz w:val="16"/>
                <w:szCs w:val="24"/>
              </w:rPr>
              <w:t>00</w:t>
            </w:r>
          </w:p>
        </w:tc>
      </w:tr>
      <w:tr w:rsidR="00C15A03" w:rsidRPr="00F807E8" w14:paraId="5F5EDF89"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45B9C935"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tcPr>
          <w:p w14:paraId="0368DB30" w14:textId="77777777" w:rsidR="00C15A03" w:rsidRPr="00F807E8" w:rsidRDefault="00C15A03" w:rsidP="00FF6E11">
            <w:pPr>
              <w:pStyle w:val="Texto"/>
              <w:spacing w:line="254" w:lineRule="exact"/>
              <w:ind w:firstLine="0"/>
              <w:rPr>
                <w:rFonts w:ascii="Times New Roman" w:hAnsi="Times New Roman" w:cs="Times New Roman"/>
                <w:sz w:val="16"/>
                <w:szCs w:val="16"/>
              </w:rPr>
            </w:pPr>
            <w:r w:rsidRPr="00F807E8">
              <w:rPr>
                <w:rFonts w:ascii="Times New Roman" w:hAnsi="Times New Roman" w:cs="Times New Roman"/>
                <w:sz w:val="16"/>
                <w:szCs w:val="16"/>
              </w:rPr>
              <w:t>Estimaciones, depreciaciones, deterioros, obsolescencia y amortizaciones</w:t>
            </w:r>
          </w:p>
        </w:tc>
        <w:tc>
          <w:tcPr>
            <w:tcW w:w="1920" w:type="dxa"/>
            <w:tcBorders>
              <w:top w:val="single" w:sz="6" w:space="0" w:color="auto"/>
              <w:left w:val="single" w:sz="6" w:space="0" w:color="auto"/>
              <w:bottom w:val="single" w:sz="6" w:space="0" w:color="auto"/>
              <w:right w:val="single" w:sz="6" w:space="0" w:color="auto"/>
            </w:tcBorders>
          </w:tcPr>
          <w:p w14:paraId="68AD6740" w14:textId="0D3307FD" w:rsidR="00C15A03" w:rsidRPr="00F807E8" w:rsidRDefault="00C15A03" w:rsidP="00FF6E11">
            <w:pPr>
              <w:pStyle w:val="Texto"/>
              <w:spacing w:line="254" w:lineRule="exact"/>
              <w:ind w:firstLine="0"/>
              <w:jc w:val="right"/>
              <w:rPr>
                <w:rFonts w:ascii="Times New Roman" w:hAnsi="Times New Roman" w:cs="Times New Roman"/>
                <w:sz w:val="16"/>
                <w:szCs w:val="24"/>
              </w:rPr>
            </w:pPr>
            <w:r w:rsidRPr="00F807E8">
              <w:rPr>
                <w:rFonts w:ascii="Times New Roman" w:hAnsi="Times New Roman" w:cs="Times New Roman"/>
                <w:sz w:val="16"/>
                <w:szCs w:val="24"/>
              </w:rPr>
              <w:t>$</w:t>
            </w:r>
            <w:r>
              <w:rPr>
                <w:rFonts w:ascii="Times New Roman" w:hAnsi="Times New Roman" w:cs="Times New Roman"/>
                <w:sz w:val="16"/>
                <w:szCs w:val="24"/>
              </w:rPr>
              <w:t>3,</w:t>
            </w:r>
            <w:r w:rsidR="000746E1">
              <w:rPr>
                <w:rFonts w:ascii="Times New Roman" w:hAnsi="Times New Roman" w:cs="Times New Roman"/>
                <w:sz w:val="16"/>
                <w:szCs w:val="24"/>
              </w:rPr>
              <w:t>337,088</w:t>
            </w:r>
            <w:r>
              <w:rPr>
                <w:rFonts w:ascii="Times New Roman" w:hAnsi="Times New Roman" w:cs="Times New Roman"/>
                <w:sz w:val="16"/>
                <w:szCs w:val="24"/>
              </w:rPr>
              <w:t>.</w:t>
            </w:r>
            <w:r w:rsidR="00B85415">
              <w:rPr>
                <w:rFonts w:ascii="Times New Roman" w:hAnsi="Times New Roman" w:cs="Times New Roman"/>
                <w:sz w:val="16"/>
                <w:szCs w:val="24"/>
              </w:rPr>
              <w:t>00</w:t>
            </w:r>
          </w:p>
        </w:tc>
      </w:tr>
      <w:tr w:rsidR="00C15A03" w:rsidRPr="00F807E8" w14:paraId="0E99F174"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55B26A14"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tcPr>
          <w:p w14:paraId="389C5CE7" w14:textId="77777777" w:rsidR="00C15A03" w:rsidRPr="00F807E8" w:rsidRDefault="00C15A03" w:rsidP="00FF6E11">
            <w:pPr>
              <w:pStyle w:val="Texto"/>
              <w:spacing w:line="254" w:lineRule="exact"/>
              <w:ind w:firstLine="0"/>
              <w:rPr>
                <w:rFonts w:ascii="Times New Roman" w:hAnsi="Times New Roman" w:cs="Times New Roman"/>
                <w:sz w:val="16"/>
                <w:szCs w:val="16"/>
              </w:rPr>
            </w:pPr>
            <w:r w:rsidRPr="00F807E8">
              <w:rPr>
                <w:rFonts w:ascii="Times New Roman" w:hAnsi="Times New Roman" w:cs="Times New Roman"/>
                <w:sz w:val="16"/>
                <w:szCs w:val="16"/>
              </w:rPr>
              <w:t>Provisiones</w:t>
            </w:r>
          </w:p>
        </w:tc>
        <w:tc>
          <w:tcPr>
            <w:tcW w:w="1920" w:type="dxa"/>
            <w:tcBorders>
              <w:top w:val="single" w:sz="6" w:space="0" w:color="auto"/>
              <w:left w:val="single" w:sz="6" w:space="0" w:color="auto"/>
              <w:bottom w:val="single" w:sz="6" w:space="0" w:color="auto"/>
              <w:right w:val="single" w:sz="6" w:space="0" w:color="auto"/>
            </w:tcBorders>
            <w:vAlign w:val="center"/>
          </w:tcPr>
          <w:p w14:paraId="61A4E960" w14:textId="77777777" w:rsidR="00C15A03" w:rsidRPr="00F807E8" w:rsidRDefault="00C15A03" w:rsidP="00FF6E11">
            <w:pPr>
              <w:jc w:val="right"/>
              <w:rPr>
                <w:rFonts w:ascii="Times New Roman" w:hAnsi="Times New Roman" w:cs="Times New Roman"/>
              </w:rPr>
            </w:pPr>
            <w:r w:rsidRPr="00F807E8">
              <w:rPr>
                <w:rFonts w:ascii="Times New Roman" w:hAnsi="Times New Roman" w:cs="Times New Roman"/>
                <w:color w:val="000000"/>
                <w:sz w:val="16"/>
                <w:szCs w:val="14"/>
              </w:rPr>
              <w:t>$0.00</w:t>
            </w:r>
          </w:p>
        </w:tc>
      </w:tr>
      <w:tr w:rsidR="00C15A03" w:rsidRPr="00F807E8" w14:paraId="2016E197"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42D09FFE"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tcPr>
          <w:p w14:paraId="5896BD98" w14:textId="77777777" w:rsidR="00C15A03" w:rsidRPr="00F807E8" w:rsidRDefault="00C15A03" w:rsidP="00FF6E11">
            <w:pPr>
              <w:pStyle w:val="Texto"/>
              <w:spacing w:line="254" w:lineRule="exact"/>
              <w:ind w:firstLine="0"/>
              <w:rPr>
                <w:rFonts w:ascii="Times New Roman" w:hAnsi="Times New Roman" w:cs="Times New Roman"/>
                <w:sz w:val="16"/>
                <w:szCs w:val="16"/>
              </w:rPr>
            </w:pPr>
            <w:r w:rsidRPr="00F807E8">
              <w:rPr>
                <w:rFonts w:ascii="Times New Roman" w:hAnsi="Times New Roman" w:cs="Times New Roman"/>
                <w:sz w:val="16"/>
                <w:szCs w:val="16"/>
              </w:rPr>
              <w:t>Disminución de inventarios</w:t>
            </w:r>
          </w:p>
        </w:tc>
        <w:tc>
          <w:tcPr>
            <w:tcW w:w="1920" w:type="dxa"/>
            <w:tcBorders>
              <w:top w:val="single" w:sz="6" w:space="0" w:color="auto"/>
              <w:left w:val="single" w:sz="6" w:space="0" w:color="auto"/>
              <w:bottom w:val="single" w:sz="6" w:space="0" w:color="auto"/>
              <w:right w:val="single" w:sz="6" w:space="0" w:color="auto"/>
            </w:tcBorders>
            <w:vAlign w:val="center"/>
          </w:tcPr>
          <w:p w14:paraId="29F466C2" w14:textId="071C6EEA" w:rsidR="00C15A03" w:rsidRPr="00F807E8" w:rsidRDefault="00C15A03" w:rsidP="00FF6E11">
            <w:pPr>
              <w:jc w:val="right"/>
              <w:rPr>
                <w:rFonts w:ascii="Times New Roman" w:hAnsi="Times New Roman" w:cs="Times New Roman"/>
              </w:rPr>
            </w:pPr>
            <w:r w:rsidRPr="00F807E8">
              <w:rPr>
                <w:rFonts w:ascii="Times New Roman" w:hAnsi="Times New Roman" w:cs="Times New Roman"/>
                <w:color w:val="000000"/>
                <w:sz w:val="16"/>
                <w:szCs w:val="14"/>
              </w:rPr>
              <w:t>$</w:t>
            </w:r>
            <w:r>
              <w:rPr>
                <w:rFonts w:ascii="Times New Roman" w:hAnsi="Times New Roman" w:cs="Times New Roman"/>
                <w:color w:val="000000"/>
                <w:sz w:val="16"/>
                <w:szCs w:val="14"/>
              </w:rPr>
              <w:t>31,524.</w:t>
            </w:r>
            <w:r w:rsidR="00B85415">
              <w:rPr>
                <w:rFonts w:ascii="Times New Roman" w:hAnsi="Times New Roman" w:cs="Times New Roman"/>
                <w:color w:val="000000"/>
                <w:sz w:val="16"/>
                <w:szCs w:val="14"/>
              </w:rPr>
              <w:t>00</w:t>
            </w:r>
          </w:p>
        </w:tc>
      </w:tr>
      <w:tr w:rsidR="00C15A03" w:rsidRPr="00F807E8" w14:paraId="1117A210"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28D931C7"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tcPr>
          <w:p w14:paraId="2F57638E" w14:textId="77777777" w:rsidR="00C15A03" w:rsidRPr="00F807E8" w:rsidRDefault="00C15A03" w:rsidP="00FF6E11">
            <w:pPr>
              <w:pStyle w:val="Texto"/>
              <w:spacing w:line="254" w:lineRule="exact"/>
              <w:ind w:firstLine="0"/>
              <w:rPr>
                <w:rFonts w:ascii="Times New Roman" w:hAnsi="Times New Roman" w:cs="Times New Roman"/>
                <w:sz w:val="16"/>
                <w:szCs w:val="16"/>
              </w:rPr>
            </w:pPr>
            <w:r w:rsidRPr="00F807E8">
              <w:rPr>
                <w:rFonts w:ascii="Times New Roman" w:hAnsi="Times New Roman" w:cs="Times New Roman"/>
                <w:sz w:val="16"/>
                <w:szCs w:val="16"/>
              </w:rPr>
              <w:t>Aumento por insuficiencia de estimaciones pérdida o deterioro u obsol.</w:t>
            </w:r>
          </w:p>
        </w:tc>
        <w:tc>
          <w:tcPr>
            <w:tcW w:w="1920" w:type="dxa"/>
            <w:tcBorders>
              <w:top w:val="single" w:sz="6" w:space="0" w:color="auto"/>
              <w:left w:val="single" w:sz="6" w:space="0" w:color="auto"/>
              <w:bottom w:val="single" w:sz="6" w:space="0" w:color="auto"/>
              <w:right w:val="single" w:sz="6" w:space="0" w:color="auto"/>
            </w:tcBorders>
            <w:vAlign w:val="center"/>
          </w:tcPr>
          <w:p w14:paraId="46930445" w14:textId="77777777" w:rsidR="00C15A03" w:rsidRPr="00F807E8" w:rsidRDefault="00C15A03" w:rsidP="00FF6E11">
            <w:pPr>
              <w:jc w:val="right"/>
              <w:rPr>
                <w:rFonts w:ascii="Times New Roman" w:hAnsi="Times New Roman" w:cs="Times New Roman"/>
              </w:rPr>
            </w:pPr>
            <w:r w:rsidRPr="00F807E8">
              <w:rPr>
                <w:rFonts w:ascii="Times New Roman" w:hAnsi="Times New Roman" w:cs="Times New Roman"/>
                <w:color w:val="000000"/>
                <w:sz w:val="16"/>
                <w:szCs w:val="14"/>
              </w:rPr>
              <w:t>$0.00</w:t>
            </w:r>
          </w:p>
        </w:tc>
      </w:tr>
      <w:tr w:rsidR="00C15A03" w:rsidRPr="00F807E8" w14:paraId="6D1B5014"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52B0EEDE"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tcPr>
          <w:p w14:paraId="68C8972F" w14:textId="77777777" w:rsidR="00C15A03" w:rsidRPr="00F807E8" w:rsidRDefault="00C15A03" w:rsidP="00FF6E11">
            <w:pPr>
              <w:pStyle w:val="Texto"/>
              <w:spacing w:line="254" w:lineRule="exact"/>
              <w:ind w:firstLine="0"/>
              <w:rPr>
                <w:rFonts w:ascii="Times New Roman" w:hAnsi="Times New Roman" w:cs="Times New Roman"/>
                <w:sz w:val="16"/>
                <w:szCs w:val="16"/>
              </w:rPr>
            </w:pPr>
            <w:r w:rsidRPr="00F807E8">
              <w:rPr>
                <w:rFonts w:ascii="Times New Roman" w:hAnsi="Times New Roman" w:cs="Times New Roman"/>
                <w:sz w:val="16"/>
                <w:szCs w:val="16"/>
              </w:rPr>
              <w:t>Aumento por insuficiencia de provisiones</w:t>
            </w:r>
          </w:p>
        </w:tc>
        <w:tc>
          <w:tcPr>
            <w:tcW w:w="1920" w:type="dxa"/>
            <w:tcBorders>
              <w:top w:val="single" w:sz="6" w:space="0" w:color="auto"/>
              <w:left w:val="single" w:sz="6" w:space="0" w:color="auto"/>
              <w:bottom w:val="single" w:sz="6" w:space="0" w:color="auto"/>
              <w:right w:val="single" w:sz="6" w:space="0" w:color="auto"/>
            </w:tcBorders>
            <w:vAlign w:val="center"/>
          </w:tcPr>
          <w:p w14:paraId="725CCC6C" w14:textId="77777777" w:rsidR="00C15A03" w:rsidRPr="00F807E8" w:rsidRDefault="00C15A03" w:rsidP="00FF6E11">
            <w:pPr>
              <w:jc w:val="right"/>
              <w:rPr>
                <w:rFonts w:ascii="Times New Roman" w:hAnsi="Times New Roman" w:cs="Times New Roman"/>
              </w:rPr>
            </w:pPr>
            <w:r w:rsidRPr="00F807E8">
              <w:rPr>
                <w:rFonts w:ascii="Times New Roman" w:hAnsi="Times New Roman" w:cs="Times New Roman"/>
                <w:color w:val="000000"/>
                <w:sz w:val="16"/>
                <w:szCs w:val="14"/>
              </w:rPr>
              <w:t>$0.00</w:t>
            </w:r>
          </w:p>
        </w:tc>
      </w:tr>
      <w:tr w:rsidR="00C15A03" w:rsidRPr="00F807E8" w14:paraId="617DD81B" w14:textId="77777777" w:rsidTr="00FF6E11">
        <w:trPr>
          <w:gridAfter w:val="1"/>
          <w:wAfter w:w="1687" w:type="dxa"/>
          <w:trHeight w:val="4"/>
        </w:trPr>
        <w:tc>
          <w:tcPr>
            <w:tcW w:w="348" w:type="dxa"/>
            <w:tcBorders>
              <w:top w:val="single" w:sz="6" w:space="0" w:color="auto"/>
              <w:left w:val="single" w:sz="6" w:space="0" w:color="auto"/>
              <w:bottom w:val="single" w:sz="6" w:space="0" w:color="auto"/>
            </w:tcBorders>
          </w:tcPr>
          <w:p w14:paraId="4BDC116A" w14:textId="77777777" w:rsidR="00C15A03" w:rsidRPr="00F807E8" w:rsidRDefault="00C15A03" w:rsidP="00FF6E11">
            <w:pPr>
              <w:pStyle w:val="Texto"/>
              <w:spacing w:line="254" w:lineRule="exact"/>
              <w:ind w:firstLine="0"/>
              <w:rPr>
                <w:rFonts w:ascii="Times New Roman" w:hAnsi="Times New Roman" w:cs="Times New Roman"/>
                <w:sz w:val="16"/>
                <w:szCs w:val="16"/>
              </w:rPr>
            </w:pPr>
          </w:p>
        </w:tc>
        <w:tc>
          <w:tcPr>
            <w:tcW w:w="4818" w:type="dxa"/>
            <w:tcBorders>
              <w:top w:val="single" w:sz="6" w:space="0" w:color="auto"/>
              <w:bottom w:val="single" w:sz="6" w:space="0" w:color="auto"/>
              <w:right w:val="single" w:sz="6" w:space="0" w:color="auto"/>
            </w:tcBorders>
          </w:tcPr>
          <w:p w14:paraId="5494FCFA" w14:textId="77777777" w:rsidR="00C15A03" w:rsidRPr="00F807E8" w:rsidRDefault="00C15A03" w:rsidP="00FF6E11">
            <w:pPr>
              <w:pStyle w:val="Texto"/>
              <w:spacing w:line="254" w:lineRule="exact"/>
              <w:ind w:firstLine="0"/>
              <w:rPr>
                <w:rFonts w:ascii="Times New Roman" w:hAnsi="Times New Roman" w:cs="Times New Roman"/>
                <w:sz w:val="16"/>
                <w:szCs w:val="16"/>
              </w:rPr>
            </w:pPr>
            <w:r w:rsidRPr="00F807E8">
              <w:rPr>
                <w:rFonts w:ascii="Times New Roman" w:hAnsi="Times New Roman" w:cs="Times New Roman"/>
                <w:sz w:val="16"/>
                <w:szCs w:val="16"/>
              </w:rPr>
              <w:t>Otros Gastos</w:t>
            </w:r>
          </w:p>
        </w:tc>
        <w:tc>
          <w:tcPr>
            <w:tcW w:w="1920" w:type="dxa"/>
            <w:tcBorders>
              <w:top w:val="single" w:sz="6" w:space="0" w:color="auto"/>
              <w:left w:val="single" w:sz="6" w:space="0" w:color="auto"/>
              <w:bottom w:val="single" w:sz="6" w:space="0" w:color="auto"/>
              <w:right w:val="single" w:sz="6" w:space="0" w:color="auto"/>
            </w:tcBorders>
            <w:vAlign w:val="center"/>
          </w:tcPr>
          <w:p w14:paraId="72B9EB1E" w14:textId="1D5B4A0B" w:rsidR="00C15A03" w:rsidRPr="00F807E8" w:rsidRDefault="00C15A03" w:rsidP="00FF6E11">
            <w:pPr>
              <w:jc w:val="right"/>
              <w:rPr>
                <w:rFonts w:ascii="Times New Roman" w:hAnsi="Times New Roman" w:cs="Times New Roman"/>
              </w:rPr>
            </w:pPr>
            <w:r w:rsidRPr="00F807E8">
              <w:rPr>
                <w:rFonts w:ascii="Times New Roman" w:hAnsi="Times New Roman" w:cs="Times New Roman"/>
                <w:color w:val="000000"/>
                <w:sz w:val="16"/>
                <w:szCs w:val="14"/>
              </w:rPr>
              <w:t>$</w:t>
            </w:r>
            <w:r>
              <w:rPr>
                <w:rFonts w:ascii="Times New Roman" w:hAnsi="Times New Roman" w:cs="Times New Roman"/>
                <w:color w:val="000000"/>
                <w:sz w:val="16"/>
                <w:szCs w:val="14"/>
              </w:rPr>
              <w:t>194,65</w:t>
            </w:r>
            <w:r w:rsidR="00B85415">
              <w:rPr>
                <w:rFonts w:ascii="Times New Roman" w:hAnsi="Times New Roman" w:cs="Times New Roman"/>
                <w:color w:val="000000"/>
                <w:sz w:val="16"/>
                <w:szCs w:val="14"/>
              </w:rPr>
              <w:t>1</w:t>
            </w:r>
            <w:r>
              <w:rPr>
                <w:rFonts w:ascii="Times New Roman" w:hAnsi="Times New Roman" w:cs="Times New Roman"/>
                <w:color w:val="000000"/>
                <w:sz w:val="16"/>
                <w:szCs w:val="14"/>
              </w:rPr>
              <w:t>.</w:t>
            </w:r>
            <w:r w:rsidR="00B85415">
              <w:rPr>
                <w:rFonts w:ascii="Times New Roman" w:hAnsi="Times New Roman" w:cs="Times New Roman"/>
                <w:color w:val="000000"/>
                <w:sz w:val="16"/>
                <w:szCs w:val="14"/>
              </w:rPr>
              <w:t>00</w:t>
            </w:r>
          </w:p>
        </w:tc>
      </w:tr>
      <w:tr w:rsidR="00C15A03" w:rsidRPr="00F807E8" w14:paraId="41023BC7" w14:textId="77777777" w:rsidTr="00FF6E11">
        <w:trPr>
          <w:gridAfter w:val="1"/>
          <w:wAfter w:w="1687" w:type="dxa"/>
          <w:trHeight w:val="4"/>
        </w:trPr>
        <w:tc>
          <w:tcPr>
            <w:tcW w:w="5166" w:type="dxa"/>
            <w:gridSpan w:val="2"/>
            <w:tcBorders>
              <w:top w:val="single" w:sz="6" w:space="0" w:color="auto"/>
              <w:left w:val="single" w:sz="6" w:space="0" w:color="auto"/>
              <w:bottom w:val="single" w:sz="6" w:space="0" w:color="auto"/>
              <w:right w:val="single" w:sz="6" w:space="0" w:color="auto"/>
            </w:tcBorders>
          </w:tcPr>
          <w:p w14:paraId="33D8678A" w14:textId="77777777" w:rsidR="00C15A03" w:rsidRPr="00F807E8" w:rsidRDefault="00C15A03" w:rsidP="00FF6E11">
            <w:pPr>
              <w:pStyle w:val="Texto"/>
              <w:spacing w:line="254" w:lineRule="exact"/>
              <w:ind w:firstLine="0"/>
              <w:rPr>
                <w:rFonts w:ascii="Times New Roman" w:hAnsi="Times New Roman" w:cs="Times New Roman"/>
                <w:sz w:val="16"/>
                <w:szCs w:val="16"/>
              </w:rPr>
            </w:pPr>
            <w:r w:rsidRPr="00F807E8">
              <w:rPr>
                <w:rFonts w:ascii="Times New Roman" w:hAnsi="Times New Roman" w:cs="Times New Roman"/>
                <w:sz w:val="16"/>
                <w:szCs w:val="16"/>
              </w:rPr>
              <w:t>Otros Gastos Contables No Presupuestales</w:t>
            </w:r>
          </w:p>
        </w:tc>
        <w:tc>
          <w:tcPr>
            <w:tcW w:w="1920" w:type="dxa"/>
            <w:tcBorders>
              <w:top w:val="single" w:sz="6" w:space="0" w:color="auto"/>
              <w:left w:val="single" w:sz="6" w:space="0" w:color="auto"/>
              <w:bottom w:val="single" w:sz="6" w:space="0" w:color="auto"/>
              <w:right w:val="single" w:sz="6" w:space="0" w:color="auto"/>
            </w:tcBorders>
          </w:tcPr>
          <w:p w14:paraId="1008E9E9" w14:textId="77777777" w:rsidR="00C15A03" w:rsidRPr="00F807E8" w:rsidRDefault="00C15A03" w:rsidP="00FF6E11">
            <w:pPr>
              <w:pStyle w:val="Texto"/>
              <w:spacing w:line="254" w:lineRule="exact"/>
              <w:ind w:firstLine="0"/>
              <w:jc w:val="right"/>
              <w:rPr>
                <w:rFonts w:ascii="Times New Roman" w:hAnsi="Times New Roman" w:cs="Times New Roman"/>
                <w:sz w:val="16"/>
                <w:szCs w:val="24"/>
              </w:rPr>
            </w:pPr>
            <w:r w:rsidRPr="00F807E8">
              <w:rPr>
                <w:rFonts w:ascii="Times New Roman" w:hAnsi="Times New Roman" w:cs="Times New Roman"/>
                <w:color w:val="000000"/>
                <w:sz w:val="16"/>
                <w:szCs w:val="14"/>
              </w:rPr>
              <w:t>$0.00</w:t>
            </w:r>
          </w:p>
        </w:tc>
      </w:tr>
      <w:tr w:rsidR="00C15A03" w:rsidRPr="00F807E8" w14:paraId="6DFC21D8" w14:textId="77777777" w:rsidTr="00FF6E11">
        <w:trPr>
          <w:trHeight w:val="4"/>
        </w:trPr>
        <w:tc>
          <w:tcPr>
            <w:tcW w:w="5166" w:type="dxa"/>
            <w:gridSpan w:val="2"/>
            <w:tcBorders>
              <w:top w:val="single" w:sz="6" w:space="0" w:color="auto"/>
              <w:left w:val="single" w:sz="6" w:space="0" w:color="auto"/>
              <w:bottom w:val="single" w:sz="6" w:space="0" w:color="auto"/>
              <w:right w:val="single" w:sz="6" w:space="0" w:color="auto"/>
            </w:tcBorders>
            <w:shd w:val="clear" w:color="000000" w:fill="C0C0C0"/>
          </w:tcPr>
          <w:p w14:paraId="0DBC1A9C" w14:textId="77777777" w:rsidR="00C15A03" w:rsidRPr="00F807E8" w:rsidRDefault="00C15A03" w:rsidP="00FF6E11">
            <w:pPr>
              <w:pStyle w:val="Texto"/>
              <w:spacing w:line="254" w:lineRule="exact"/>
              <w:ind w:firstLine="0"/>
              <w:rPr>
                <w:rFonts w:ascii="Times New Roman" w:hAnsi="Times New Roman" w:cs="Times New Roman"/>
                <w:b/>
                <w:sz w:val="16"/>
                <w:szCs w:val="24"/>
              </w:rPr>
            </w:pPr>
            <w:r w:rsidRPr="00F807E8">
              <w:rPr>
                <w:rFonts w:ascii="Times New Roman" w:hAnsi="Times New Roman" w:cs="Times New Roman"/>
                <w:b/>
                <w:sz w:val="16"/>
                <w:szCs w:val="24"/>
              </w:rPr>
              <w:t>4. Total de Gasto Contable (4 = 1 - 2 + 3)</w:t>
            </w:r>
          </w:p>
        </w:tc>
        <w:tc>
          <w:tcPr>
            <w:tcW w:w="1920" w:type="dxa"/>
            <w:tcBorders>
              <w:left w:val="single" w:sz="6" w:space="0" w:color="auto"/>
              <w:right w:val="single" w:sz="6" w:space="0" w:color="auto"/>
            </w:tcBorders>
          </w:tcPr>
          <w:p w14:paraId="045599EF" w14:textId="77777777" w:rsidR="00C15A03" w:rsidRPr="00F807E8" w:rsidRDefault="00C15A03" w:rsidP="00FF6E11">
            <w:pPr>
              <w:pStyle w:val="Texto"/>
              <w:spacing w:line="254" w:lineRule="exact"/>
              <w:ind w:firstLine="0"/>
              <w:rPr>
                <w:rFonts w:ascii="Times New Roman" w:hAnsi="Times New Roman" w:cs="Times New Roman"/>
                <w:sz w:val="16"/>
                <w:szCs w:val="24"/>
              </w:rPr>
            </w:pPr>
          </w:p>
        </w:tc>
        <w:tc>
          <w:tcPr>
            <w:tcW w:w="1687" w:type="dxa"/>
            <w:tcBorders>
              <w:top w:val="single" w:sz="6" w:space="0" w:color="auto"/>
              <w:left w:val="single" w:sz="6" w:space="0" w:color="auto"/>
              <w:bottom w:val="single" w:sz="6" w:space="0" w:color="auto"/>
              <w:right w:val="single" w:sz="6" w:space="0" w:color="auto"/>
            </w:tcBorders>
            <w:shd w:val="clear" w:color="000000" w:fill="C0C0C0"/>
          </w:tcPr>
          <w:p w14:paraId="62FF0F55" w14:textId="087BC6AE" w:rsidR="00C15A03" w:rsidRPr="00F807E8" w:rsidRDefault="00C15A03" w:rsidP="00FF6E11">
            <w:pPr>
              <w:pStyle w:val="Texto"/>
              <w:spacing w:line="254" w:lineRule="exact"/>
              <w:ind w:firstLine="0"/>
              <w:jc w:val="right"/>
              <w:rPr>
                <w:rFonts w:ascii="Times New Roman" w:hAnsi="Times New Roman" w:cs="Times New Roman"/>
                <w:b/>
                <w:sz w:val="16"/>
                <w:szCs w:val="24"/>
              </w:rPr>
            </w:pPr>
            <w:r w:rsidRPr="00F807E8">
              <w:rPr>
                <w:rFonts w:ascii="Times New Roman" w:hAnsi="Times New Roman" w:cs="Times New Roman"/>
                <w:b/>
                <w:sz w:val="16"/>
                <w:szCs w:val="24"/>
              </w:rPr>
              <w:t>$</w:t>
            </w:r>
            <w:r w:rsidR="000746E1">
              <w:rPr>
                <w:rFonts w:ascii="Times New Roman" w:hAnsi="Times New Roman" w:cs="Times New Roman"/>
                <w:b/>
                <w:sz w:val="16"/>
                <w:szCs w:val="24"/>
              </w:rPr>
              <w:t>169</w:t>
            </w:r>
            <w:r>
              <w:rPr>
                <w:rFonts w:ascii="Times New Roman" w:hAnsi="Times New Roman" w:cs="Times New Roman"/>
                <w:b/>
                <w:sz w:val="16"/>
                <w:szCs w:val="24"/>
              </w:rPr>
              <w:t>’</w:t>
            </w:r>
            <w:r w:rsidR="000746E1">
              <w:rPr>
                <w:rFonts w:ascii="Times New Roman" w:hAnsi="Times New Roman" w:cs="Times New Roman"/>
                <w:b/>
                <w:sz w:val="16"/>
                <w:szCs w:val="24"/>
              </w:rPr>
              <w:t>249</w:t>
            </w:r>
            <w:r w:rsidR="00AA37D0">
              <w:rPr>
                <w:rFonts w:ascii="Times New Roman" w:hAnsi="Times New Roman" w:cs="Times New Roman"/>
                <w:b/>
                <w:sz w:val="16"/>
                <w:szCs w:val="24"/>
              </w:rPr>
              <w:t>,</w:t>
            </w:r>
            <w:r w:rsidR="000746E1">
              <w:rPr>
                <w:rFonts w:ascii="Times New Roman" w:hAnsi="Times New Roman" w:cs="Times New Roman"/>
                <w:b/>
                <w:sz w:val="16"/>
                <w:szCs w:val="24"/>
              </w:rPr>
              <w:t>485</w:t>
            </w:r>
            <w:r>
              <w:rPr>
                <w:rFonts w:ascii="Times New Roman" w:hAnsi="Times New Roman" w:cs="Times New Roman"/>
                <w:b/>
                <w:sz w:val="16"/>
                <w:szCs w:val="24"/>
              </w:rPr>
              <w:t>.</w:t>
            </w:r>
            <w:r w:rsidR="00B85415">
              <w:rPr>
                <w:rFonts w:ascii="Times New Roman" w:hAnsi="Times New Roman" w:cs="Times New Roman"/>
                <w:b/>
                <w:sz w:val="16"/>
                <w:szCs w:val="24"/>
              </w:rPr>
              <w:t>00</w:t>
            </w:r>
          </w:p>
        </w:tc>
      </w:tr>
    </w:tbl>
    <w:p w14:paraId="6311DC00" w14:textId="77777777" w:rsidR="002E4608" w:rsidRPr="00F807E8" w:rsidRDefault="002E4608" w:rsidP="002E4608">
      <w:pPr>
        <w:jc w:val="both"/>
        <w:rPr>
          <w:rFonts w:ascii="Times New Roman" w:eastAsia="Times New Roman" w:hAnsi="Times New Roman" w:cs="Times New Roman"/>
          <w:b/>
          <w:lang w:eastAsia="es-ES"/>
        </w:rPr>
      </w:pPr>
    </w:p>
    <w:p w14:paraId="0E7A2F41" w14:textId="77777777" w:rsidR="002E4608" w:rsidRPr="00F807E8" w:rsidRDefault="002E4608" w:rsidP="00985E9F">
      <w:pPr>
        <w:spacing w:line="276" w:lineRule="auto"/>
        <w:jc w:val="both"/>
        <w:rPr>
          <w:rFonts w:ascii="Times New Roman" w:eastAsia="Times New Roman" w:hAnsi="Times New Roman" w:cs="Times New Roman"/>
          <w:lang w:eastAsia="es-ES"/>
        </w:rPr>
      </w:pPr>
    </w:p>
    <w:p w14:paraId="20D16AC8" w14:textId="2677E06C" w:rsidR="00985E9F" w:rsidRDefault="00985E9F" w:rsidP="00985E9F">
      <w:pPr>
        <w:rPr>
          <w:rFonts w:ascii="Times New Roman" w:eastAsia="Times New Roman" w:hAnsi="Times New Roman" w:cs="Times New Roman"/>
          <w:lang w:eastAsia="es-ES"/>
        </w:rPr>
      </w:pPr>
    </w:p>
    <w:p w14:paraId="084E601E" w14:textId="77777777" w:rsidR="0051783F" w:rsidRPr="00DF3A70" w:rsidRDefault="0051783F" w:rsidP="0051783F">
      <w:pPr>
        <w:pStyle w:val="Sinespaciado"/>
        <w:jc w:val="both"/>
        <w:rPr>
          <w:rFonts w:ascii="Times New Roman" w:hAnsi="Times New Roman" w:cs="Times New Roman"/>
          <w:b/>
          <w:color w:val="000000" w:themeColor="text1"/>
          <w:w w:val="99"/>
          <w:sz w:val="20"/>
          <w:szCs w:val="20"/>
          <w:u w:val="single"/>
        </w:rPr>
      </w:pPr>
      <w:r w:rsidRPr="00DF3A70">
        <w:rPr>
          <w:rFonts w:ascii="Times New Roman" w:hAnsi="Times New Roman" w:cs="Times New Roman"/>
          <w:b/>
          <w:color w:val="000000" w:themeColor="text1"/>
          <w:w w:val="99"/>
          <w:sz w:val="20"/>
          <w:szCs w:val="20"/>
          <w:u w:val="single"/>
        </w:rPr>
        <w:t>II. NOTAS DE MEMORIA (CUENTAS DE ORDEN)</w:t>
      </w:r>
    </w:p>
    <w:p w14:paraId="41CA01E4" w14:textId="77777777" w:rsidR="0051783F" w:rsidRPr="00F807E8" w:rsidRDefault="0051783F" w:rsidP="0051783F">
      <w:pPr>
        <w:pStyle w:val="Sinespaciado"/>
        <w:jc w:val="both"/>
        <w:rPr>
          <w:rFonts w:ascii="Times New Roman" w:hAnsi="Times New Roman" w:cs="Times New Roman"/>
          <w:b/>
          <w:color w:val="000000" w:themeColor="text1"/>
          <w:w w:val="99"/>
          <w:sz w:val="24"/>
          <w:szCs w:val="24"/>
        </w:rPr>
      </w:pPr>
    </w:p>
    <w:p w14:paraId="7DB75AFF" w14:textId="77777777" w:rsidR="0051783F" w:rsidRPr="00DF3A70" w:rsidRDefault="0051783F" w:rsidP="0051783F">
      <w:pPr>
        <w:pStyle w:val="Sinespaciado"/>
        <w:jc w:val="both"/>
        <w:rPr>
          <w:rFonts w:ascii="Times New Roman" w:hAnsi="Times New Roman" w:cs="Times New Roman"/>
          <w:color w:val="000000" w:themeColor="text1"/>
          <w:w w:val="99"/>
          <w:sz w:val="18"/>
          <w:szCs w:val="18"/>
        </w:rPr>
      </w:pPr>
      <w:r w:rsidRPr="00DF3A70">
        <w:rPr>
          <w:rFonts w:ascii="Times New Roman" w:hAnsi="Times New Roman" w:cs="Times New Roman"/>
          <w:color w:val="000000" w:themeColor="text1"/>
          <w:w w:val="99"/>
          <w:sz w:val="18"/>
          <w:szCs w:val="18"/>
        </w:rPr>
        <w:t>La Comisión Estatal de Derechos Humanos del Estado de Jalisco, utiliza únicamente cuentas de orden presupuestales de Ingresos y Egresos para el registro de los momentos contables. Atendiendo el criterio de la CONAC, con respecto a las cuentas que se manejan para efectos de estas Notas las cuales son las siguientes:</w:t>
      </w:r>
    </w:p>
    <w:p w14:paraId="7E2ADA4D" w14:textId="77777777" w:rsidR="0051783F" w:rsidRPr="00DF3A70" w:rsidRDefault="0051783F" w:rsidP="0051783F">
      <w:pPr>
        <w:pStyle w:val="Sinespaciado"/>
        <w:jc w:val="both"/>
        <w:rPr>
          <w:rFonts w:ascii="Times New Roman" w:hAnsi="Times New Roman" w:cs="Times New Roman"/>
          <w:color w:val="000000" w:themeColor="text1"/>
          <w:w w:val="99"/>
          <w:sz w:val="18"/>
          <w:szCs w:val="18"/>
        </w:rPr>
      </w:pPr>
    </w:p>
    <w:p w14:paraId="4D05AAF1" w14:textId="6372CF5F" w:rsidR="0051783F" w:rsidRPr="00DF3A70" w:rsidRDefault="0051783F" w:rsidP="0051783F">
      <w:pPr>
        <w:pStyle w:val="Sinespaciado"/>
        <w:jc w:val="both"/>
        <w:rPr>
          <w:rFonts w:ascii="Times New Roman" w:hAnsi="Times New Roman" w:cs="Times New Roman"/>
          <w:b/>
          <w:color w:val="000000" w:themeColor="text1"/>
          <w:w w:val="99"/>
          <w:sz w:val="18"/>
          <w:szCs w:val="18"/>
        </w:rPr>
      </w:pPr>
      <w:r w:rsidRPr="00DF3A70">
        <w:rPr>
          <w:rFonts w:ascii="Times New Roman" w:hAnsi="Times New Roman" w:cs="Times New Roman"/>
          <w:b/>
          <w:color w:val="000000" w:themeColor="text1"/>
          <w:w w:val="99"/>
          <w:sz w:val="18"/>
          <w:szCs w:val="18"/>
        </w:rPr>
        <w:t>Cuentas de Orden Contables</w:t>
      </w:r>
    </w:p>
    <w:p w14:paraId="468A53FE" w14:textId="43C50101" w:rsidR="001C11A0" w:rsidRPr="00DF3A70" w:rsidRDefault="001C11A0" w:rsidP="0051783F">
      <w:pPr>
        <w:pStyle w:val="Sinespaciado"/>
        <w:jc w:val="both"/>
        <w:rPr>
          <w:rFonts w:ascii="Times New Roman" w:hAnsi="Times New Roman" w:cs="Times New Roman"/>
          <w:b/>
          <w:color w:val="000000" w:themeColor="text1"/>
          <w:w w:val="99"/>
          <w:sz w:val="18"/>
          <w:szCs w:val="18"/>
        </w:rPr>
      </w:pPr>
    </w:p>
    <w:p w14:paraId="77C45302" w14:textId="41B17727" w:rsidR="001C11A0" w:rsidRPr="00DF3A70" w:rsidRDefault="001C11A0" w:rsidP="0051783F">
      <w:pPr>
        <w:pStyle w:val="Sinespaciado"/>
        <w:jc w:val="both"/>
        <w:rPr>
          <w:rFonts w:ascii="Times New Roman" w:hAnsi="Times New Roman" w:cs="Times New Roman"/>
          <w:b/>
          <w:color w:val="000000" w:themeColor="text1"/>
          <w:w w:val="99"/>
          <w:sz w:val="18"/>
          <w:szCs w:val="18"/>
        </w:rPr>
      </w:pPr>
    </w:p>
    <w:tbl>
      <w:tblPr>
        <w:tblStyle w:val="Tablaconcuadrcula"/>
        <w:tblW w:w="0" w:type="auto"/>
        <w:tblLook w:val="04A0" w:firstRow="1" w:lastRow="0" w:firstColumn="1" w:lastColumn="0" w:noHBand="0" w:noVBand="1"/>
      </w:tblPr>
      <w:tblGrid>
        <w:gridCol w:w="6091"/>
        <w:gridCol w:w="3397"/>
      </w:tblGrid>
      <w:tr w:rsidR="001C11A0" w14:paraId="6D15841F" w14:textId="77777777" w:rsidTr="001C11A0">
        <w:tc>
          <w:tcPr>
            <w:tcW w:w="6091" w:type="dxa"/>
          </w:tcPr>
          <w:p w14:paraId="6931F0E1" w14:textId="54360944" w:rsidR="001C11A0" w:rsidRDefault="001C11A0" w:rsidP="0051783F">
            <w:pPr>
              <w:pStyle w:val="Sinespaciado"/>
              <w:jc w:val="both"/>
              <w:rPr>
                <w:rFonts w:ascii="Times New Roman" w:hAnsi="Times New Roman" w:cs="Times New Roman"/>
                <w:b/>
                <w:color w:val="000000" w:themeColor="text1"/>
                <w:w w:val="99"/>
                <w:sz w:val="24"/>
                <w:szCs w:val="24"/>
              </w:rPr>
            </w:pPr>
            <w:r>
              <w:rPr>
                <w:rFonts w:ascii="Times New Roman" w:hAnsi="Times New Roman" w:cs="Times New Roman"/>
                <w:b/>
                <w:color w:val="000000" w:themeColor="text1"/>
                <w:w w:val="99"/>
                <w:sz w:val="24"/>
                <w:szCs w:val="24"/>
              </w:rPr>
              <w:lastRenderedPageBreak/>
              <w:t>Concepto</w:t>
            </w:r>
          </w:p>
        </w:tc>
        <w:tc>
          <w:tcPr>
            <w:tcW w:w="3397" w:type="dxa"/>
          </w:tcPr>
          <w:p w14:paraId="3BF2CFAA" w14:textId="0A4D9F94" w:rsidR="001C11A0" w:rsidRDefault="001C11A0" w:rsidP="0051783F">
            <w:pPr>
              <w:pStyle w:val="Sinespaciado"/>
              <w:jc w:val="both"/>
              <w:rPr>
                <w:rFonts w:ascii="Times New Roman" w:hAnsi="Times New Roman" w:cs="Times New Roman"/>
                <w:b/>
                <w:color w:val="000000" w:themeColor="text1"/>
                <w:w w:val="99"/>
                <w:sz w:val="24"/>
                <w:szCs w:val="24"/>
              </w:rPr>
            </w:pPr>
            <w:r>
              <w:rPr>
                <w:rFonts w:ascii="Times New Roman" w:hAnsi="Times New Roman" w:cs="Times New Roman"/>
                <w:b/>
                <w:color w:val="000000" w:themeColor="text1"/>
                <w:w w:val="99"/>
                <w:sz w:val="24"/>
                <w:szCs w:val="24"/>
              </w:rPr>
              <w:t>Importe</w:t>
            </w:r>
          </w:p>
        </w:tc>
      </w:tr>
      <w:tr w:rsidR="001C11A0" w:rsidRPr="001C11A0" w14:paraId="7807EDD7" w14:textId="77777777" w:rsidTr="001C11A0">
        <w:tc>
          <w:tcPr>
            <w:tcW w:w="6091" w:type="dxa"/>
          </w:tcPr>
          <w:p w14:paraId="6D7A9185" w14:textId="06A34159" w:rsidR="001C11A0" w:rsidRPr="001C11A0" w:rsidRDefault="001C11A0" w:rsidP="0051783F">
            <w:pPr>
              <w:pStyle w:val="Sinespaciado"/>
              <w:jc w:val="both"/>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Valores en custodia</w:t>
            </w:r>
          </w:p>
        </w:tc>
        <w:tc>
          <w:tcPr>
            <w:tcW w:w="3397" w:type="dxa"/>
          </w:tcPr>
          <w:p w14:paraId="122D89B0" w14:textId="08C576EA" w:rsidR="001C11A0" w:rsidRPr="001C11A0" w:rsidRDefault="001C11A0" w:rsidP="0051783F">
            <w:pPr>
              <w:pStyle w:val="Sinespaciado"/>
              <w:jc w:val="both"/>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 xml:space="preserve">     $ </w:t>
            </w:r>
            <w:r w:rsidR="00934051">
              <w:rPr>
                <w:rFonts w:ascii="Times New Roman" w:hAnsi="Times New Roman" w:cs="Times New Roman"/>
                <w:bCs/>
                <w:color w:val="000000" w:themeColor="text1"/>
                <w:w w:val="99"/>
                <w:sz w:val="18"/>
                <w:szCs w:val="18"/>
              </w:rPr>
              <w:t>657</w:t>
            </w:r>
            <w:r w:rsidRPr="001C11A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757</w:t>
            </w:r>
            <w:r w:rsidRPr="001C11A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73</w:t>
            </w:r>
          </w:p>
        </w:tc>
      </w:tr>
      <w:tr w:rsidR="001C11A0" w:rsidRPr="001C11A0" w14:paraId="7E60F67C" w14:textId="77777777" w:rsidTr="001C11A0">
        <w:tc>
          <w:tcPr>
            <w:tcW w:w="6091" w:type="dxa"/>
          </w:tcPr>
          <w:p w14:paraId="7456CD91" w14:textId="3B672095" w:rsidR="001C11A0" w:rsidRPr="001C11A0" w:rsidRDefault="001C11A0" w:rsidP="0051783F">
            <w:pPr>
              <w:pStyle w:val="Sinespaciado"/>
              <w:jc w:val="both"/>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Juicios Laborales</w:t>
            </w:r>
          </w:p>
        </w:tc>
        <w:tc>
          <w:tcPr>
            <w:tcW w:w="3397" w:type="dxa"/>
          </w:tcPr>
          <w:p w14:paraId="4119305B" w14:textId="603957D7" w:rsidR="001C11A0" w:rsidRPr="001C11A0" w:rsidRDefault="001C11A0" w:rsidP="0051783F">
            <w:pPr>
              <w:pStyle w:val="Sinespaciado"/>
              <w:jc w:val="both"/>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$ 15,098,681.09</w:t>
            </w:r>
          </w:p>
        </w:tc>
      </w:tr>
      <w:tr w:rsidR="001C11A0" w:rsidRPr="001C11A0" w14:paraId="562360A6" w14:textId="77777777" w:rsidTr="001C11A0">
        <w:tc>
          <w:tcPr>
            <w:tcW w:w="6091" w:type="dxa"/>
          </w:tcPr>
          <w:p w14:paraId="76ECA8E1" w14:textId="57CF6281" w:rsidR="001C11A0" w:rsidRPr="001C11A0" w:rsidRDefault="001C11A0" w:rsidP="0051783F">
            <w:pPr>
              <w:pStyle w:val="Sinespaciado"/>
              <w:jc w:val="both"/>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Cuentas de orden contables</w:t>
            </w:r>
          </w:p>
        </w:tc>
        <w:tc>
          <w:tcPr>
            <w:tcW w:w="3397" w:type="dxa"/>
          </w:tcPr>
          <w:p w14:paraId="7017A50A" w14:textId="585FED89" w:rsidR="001C11A0" w:rsidRPr="001C11A0" w:rsidRDefault="001C11A0" w:rsidP="0051783F">
            <w:pPr>
              <w:pStyle w:val="Sinespaciado"/>
              <w:jc w:val="both"/>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$ 15,</w:t>
            </w:r>
            <w:r w:rsidR="00934051">
              <w:rPr>
                <w:rFonts w:ascii="Times New Roman" w:hAnsi="Times New Roman" w:cs="Times New Roman"/>
                <w:bCs/>
                <w:color w:val="000000" w:themeColor="text1"/>
                <w:w w:val="99"/>
                <w:sz w:val="18"/>
                <w:szCs w:val="18"/>
              </w:rPr>
              <w:t>756</w:t>
            </w:r>
            <w:r w:rsidRPr="001C11A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438</w:t>
            </w:r>
            <w:r w:rsidRPr="001C11A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82</w:t>
            </w:r>
          </w:p>
        </w:tc>
      </w:tr>
    </w:tbl>
    <w:p w14:paraId="6D7BB9D6" w14:textId="77777777" w:rsidR="0051783F" w:rsidRPr="00F807E8" w:rsidRDefault="0051783F" w:rsidP="0051783F">
      <w:pPr>
        <w:pStyle w:val="Sinespaciado"/>
        <w:jc w:val="both"/>
        <w:rPr>
          <w:rFonts w:ascii="Times New Roman" w:hAnsi="Times New Roman" w:cs="Times New Roman"/>
          <w:color w:val="000000" w:themeColor="text1"/>
          <w:w w:val="99"/>
          <w:sz w:val="24"/>
          <w:szCs w:val="24"/>
        </w:rPr>
      </w:pPr>
    </w:p>
    <w:p w14:paraId="6089C540" w14:textId="77777777" w:rsidR="0051783F" w:rsidRDefault="0051783F" w:rsidP="0051783F">
      <w:pPr>
        <w:pStyle w:val="Sinespaciado"/>
        <w:jc w:val="both"/>
        <w:rPr>
          <w:rFonts w:ascii="Times New Roman" w:hAnsi="Times New Roman" w:cs="Times New Roman"/>
          <w:color w:val="000000" w:themeColor="text1"/>
          <w:w w:val="99"/>
          <w:sz w:val="24"/>
          <w:szCs w:val="24"/>
        </w:rPr>
      </w:pPr>
    </w:p>
    <w:p w14:paraId="20610F5B" w14:textId="77777777" w:rsidR="0051783F" w:rsidRPr="00F807E8" w:rsidRDefault="0051783F" w:rsidP="0051783F">
      <w:pPr>
        <w:pStyle w:val="Sinespaciado"/>
        <w:jc w:val="both"/>
        <w:rPr>
          <w:rFonts w:ascii="Times New Roman" w:hAnsi="Times New Roman" w:cs="Times New Roman"/>
          <w:color w:val="000000" w:themeColor="text1"/>
          <w:w w:val="99"/>
          <w:sz w:val="24"/>
          <w:szCs w:val="24"/>
        </w:rPr>
      </w:pPr>
    </w:p>
    <w:p w14:paraId="4696C723" w14:textId="77DEE13C" w:rsidR="0051783F" w:rsidRPr="00DF3A70" w:rsidRDefault="0051783F" w:rsidP="0051783F">
      <w:pPr>
        <w:pStyle w:val="Sinespaciado"/>
        <w:jc w:val="both"/>
        <w:rPr>
          <w:rFonts w:ascii="Times New Roman" w:hAnsi="Times New Roman" w:cs="Times New Roman"/>
          <w:b/>
          <w:color w:val="000000" w:themeColor="text1"/>
          <w:w w:val="99"/>
          <w:sz w:val="20"/>
          <w:szCs w:val="20"/>
        </w:rPr>
      </w:pPr>
      <w:r w:rsidRPr="00DF3A70">
        <w:rPr>
          <w:rFonts w:ascii="Times New Roman" w:hAnsi="Times New Roman" w:cs="Times New Roman"/>
          <w:b/>
          <w:color w:val="000000" w:themeColor="text1"/>
          <w:w w:val="99"/>
          <w:sz w:val="20"/>
          <w:szCs w:val="20"/>
        </w:rPr>
        <w:t>Cuentas de Orden Presupuestarias:</w:t>
      </w:r>
    </w:p>
    <w:p w14:paraId="3C73B3CF" w14:textId="77777777" w:rsidR="0073594C" w:rsidRDefault="0073594C" w:rsidP="0051783F">
      <w:pPr>
        <w:pStyle w:val="Sinespaciado"/>
        <w:jc w:val="both"/>
        <w:rPr>
          <w:rFonts w:ascii="Times New Roman" w:hAnsi="Times New Roman" w:cs="Times New Roman"/>
          <w:b/>
          <w:color w:val="000000" w:themeColor="text1"/>
          <w:w w:val="99"/>
          <w:sz w:val="24"/>
          <w:szCs w:val="24"/>
        </w:rPr>
      </w:pPr>
    </w:p>
    <w:p w14:paraId="3A9400BE" w14:textId="1D654D22" w:rsidR="0073594C" w:rsidRPr="0073594C" w:rsidRDefault="0073594C" w:rsidP="0051783F">
      <w:pPr>
        <w:pStyle w:val="Sinespaciado"/>
        <w:jc w:val="both"/>
        <w:rPr>
          <w:rFonts w:ascii="Times New Roman" w:hAnsi="Times New Roman" w:cs="Times New Roman"/>
          <w:b/>
          <w:color w:val="000000" w:themeColor="text1"/>
          <w:w w:val="99"/>
          <w:sz w:val="20"/>
          <w:szCs w:val="20"/>
        </w:rPr>
      </w:pPr>
      <w:r>
        <w:rPr>
          <w:rFonts w:ascii="Times New Roman" w:hAnsi="Times New Roman" w:cs="Times New Roman"/>
          <w:b/>
          <w:color w:val="000000" w:themeColor="text1"/>
          <w:w w:val="99"/>
          <w:sz w:val="20"/>
          <w:szCs w:val="20"/>
        </w:rPr>
        <w:t>Ley de Ingresos</w:t>
      </w:r>
    </w:p>
    <w:p w14:paraId="0A1D3BA5" w14:textId="1E85E17A" w:rsidR="001C11A0" w:rsidRDefault="001C11A0" w:rsidP="0051783F">
      <w:pPr>
        <w:pStyle w:val="Sinespaciado"/>
        <w:jc w:val="both"/>
        <w:rPr>
          <w:rFonts w:ascii="Times New Roman" w:hAnsi="Times New Roman" w:cs="Times New Roman"/>
          <w:b/>
          <w:color w:val="000000" w:themeColor="text1"/>
          <w:w w:val="99"/>
          <w:sz w:val="24"/>
          <w:szCs w:val="24"/>
        </w:rPr>
      </w:pPr>
    </w:p>
    <w:tbl>
      <w:tblPr>
        <w:tblStyle w:val="Tablaconcuadrcula"/>
        <w:tblW w:w="0" w:type="auto"/>
        <w:tblLook w:val="04A0" w:firstRow="1" w:lastRow="0" w:firstColumn="1" w:lastColumn="0" w:noHBand="0" w:noVBand="1"/>
      </w:tblPr>
      <w:tblGrid>
        <w:gridCol w:w="6091"/>
        <w:gridCol w:w="1559"/>
        <w:gridCol w:w="1838"/>
      </w:tblGrid>
      <w:tr w:rsidR="001C11A0" w:rsidRPr="001C11A0" w14:paraId="77991579" w14:textId="77777777" w:rsidTr="001C11A0">
        <w:tc>
          <w:tcPr>
            <w:tcW w:w="6091" w:type="dxa"/>
          </w:tcPr>
          <w:p w14:paraId="63BF358F" w14:textId="744BA339" w:rsidR="001C11A0" w:rsidRPr="001C11A0" w:rsidRDefault="001C11A0" w:rsidP="0051783F">
            <w:pPr>
              <w:pStyle w:val="Sinespaciado"/>
              <w:jc w:val="both"/>
              <w:rPr>
                <w:rFonts w:ascii="Times New Roman" w:hAnsi="Times New Roman" w:cs="Times New Roman"/>
                <w:b/>
                <w:color w:val="000000" w:themeColor="text1"/>
                <w:w w:val="99"/>
                <w:sz w:val="18"/>
                <w:szCs w:val="18"/>
              </w:rPr>
            </w:pPr>
            <w:r w:rsidRPr="001C11A0">
              <w:rPr>
                <w:rFonts w:ascii="Times New Roman" w:hAnsi="Times New Roman" w:cs="Times New Roman"/>
                <w:b/>
                <w:color w:val="000000" w:themeColor="text1"/>
                <w:w w:val="99"/>
                <w:sz w:val="18"/>
                <w:szCs w:val="18"/>
              </w:rPr>
              <w:t>Concepto</w:t>
            </w:r>
          </w:p>
        </w:tc>
        <w:tc>
          <w:tcPr>
            <w:tcW w:w="1559" w:type="dxa"/>
          </w:tcPr>
          <w:p w14:paraId="397688CA" w14:textId="77DCA2BA" w:rsidR="001C11A0" w:rsidRPr="001C11A0" w:rsidRDefault="001C11A0" w:rsidP="001C11A0">
            <w:pPr>
              <w:pStyle w:val="Sinespaciado"/>
              <w:jc w:val="center"/>
              <w:rPr>
                <w:rFonts w:ascii="Times New Roman" w:hAnsi="Times New Roman" w:cs="Times New Roman"/>
                <w:b/>
                <w:color w:val="000000" w:themeColor="text1"/>
                <w:w w:val="99"/>
                <w:sz w:val="18"/>
                <w:szCs w:val="18"/>
              </w:rPr>
            </w:pPr>
            <w:r w:rsidRPr="001C11A0">
              <w:rPr>
                <w:rFonts w:ascii="Times New Roman" w:hAnsi="Times New Roman" w:cs="Times New Roman"/>
                <w:b/>
                <w:color w:val="000000" w:themeColor="text1"/>
                <w:w w:val="99"/>
                <w:sz w:val="18"/>
                <w:szCs w:val="18"/>
              </w:rPr>
              <w:t>2022</w:t>
            </w:r>
          </w:p>
        </w:tc>
        <w:tc>
          <w:tcPr>
            <w:tcW w:w="1838" w:type="dxa"/>
          </w:tcPr>
          <w:p w14:paraId="136A7F0F" w14:textId="50014A4B" w:rsidR="001C11A0" w:rsidRPr="001C11A0" w:rsidRDefault="001C11A0" w:rsidP="001C11A0">
            <w:pPr>
              <w:pStyle w:val="Sinespaciado"/>
              <w:jc w:val="center"/>
              <w:rPr>
                <w:rFonts w:ascii="Times New Roman" w:hAnsi="Times New Roman" w:cs="Times New Roman"/>
                <w:b/>
                <w:color w:val="000000" w:themeColor="text1"/>
                <w:w w:val="99"/>
                <w:sz w:val="18"/>
                <w:szCs w:val="18"/>
              </w:rPr>
            </w:pPr>
            <w:r w:rsidRPr="001C11A0">
              <w:rPr>
                <w:rFonts w:ascii="Times New Roman" w:hAnsi="Times New Roman" w:cs="Times New Roman"/>
                <w:b/>
                <w:color w:val="000000" w:themeColor="text1"/>
                <w:w w:val="99"/>
                <w:sz w:val="18"/>
                <w:szCs w:val="18"/>
              </w:rPr>
              <w:t>2021</w:t>
            </w:r>
          </w:p>
        </w:tc>
      </w:tr>
      <w:tr w:rsidR="001C11A0" w:rsidRPr="001C11A0" w14:paraId="207C83F9" w14:textId="77777777" w:rsidTr="001C11A0">
        <w:tc>
          <w:tcPr>
            <w:tcW w:w="6091" w:type="dxa"/>
          </w:tcPr>
          <w:p w14:paraId="46D9B78C" w14:textId="3DAAC9D2" w:rsidR="001C11A0" w:rsidRPr="001C11A0" w:rsidRDefault="001C11A0" w:rsidP="0051783F">
            <w:pPr>
              <w:pStyle w:val="Sinespaciado"/>
              <w:jc w:val="both"/>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Ley de Ingresos Estimada</w:t>
            </w:r>
          </w:p>
        </w:tc>
        <w:tc>
          <w:tcPr>
            <w:tcW w:w="1559" w:type="dxa"/>
          </w:tcPr>
          <w:p w14:paraId="2963419D" w14:textId="28DACDE1" w:rsidR="001C11A0" w:rsidRPr="001C11A0" w:rsidRDefault="001C11A0" w:rsidP="001C11A0">
            <w:pPr>
              <w:pStyle w:val="Sinespaciado"/>
              <w:jc w:val="right"/>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$153,001,500.00</w:t>
            </w:r>
          </w:p>
        </w:tc>
        <w:tc>
          <w:tcPr>
            <w:tcW w:w="1838" w:type="dxa"/>
          </w:tcPr>
          <w:p w14:paraId="5FD8F003" w14:textId="6D18EEED" w:rsidR="001C11A0" w:rsidRPr="001C11A0" w:rsidRDefault="001C11A0" w:rsidP="001C11A0">
            <w:pPr>
              <w:pStyle w:val="Sinespaciado"/>
              <w:jc w:val="right"/>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$148,544,106.00</w:t>
            </w:r>
          </w:p>
        </w:tc>
      </w:tr>
      <w:tr w:rsidR="001C11A0" w:rsidRPr="001C11A0" w14:paraId="100923B1" w14:textId="77777777" w:rsidTr="001C11A0">
        <w:tc>
          <w:tcPr>
            <w:tcW w:w="6091" w:type="dxa"/>
          </w:tcPr>
          <w:p w14:paraId="63DFBBF9" w14:textId="28F52211" w:rsidR="001C11A0" w:rsidRPr="001C11A0" w:rsidRDefault="001C11A0" w:rsidP="0051783F">
            <w:pPr>
              <w:pStyle w:val="Sinespaciado"/>
              <w:jc w:val="both"/>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Ley de Ingresos por ejecutar</w:t>
            </w:r>
          </w:p>
        </w:tc>
        <w:tc>
          <w:tcPr>
            <w:tcW w:w="1559" w:type="dxa"/>
          </w:tcPr>
          <w:p w14:paraId="193B3B77" w14:textId="5C988C10" w:rsidR="001C11A0" w:rsidRPr="001C11A0" w:rsidRDefault="001C11A0" w:rsidP="001C11A0">
            <w:pPr>
              <w:pStyle w:val="Sinespaciado"/>
              <w:jc w:val="right"/>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 xml:space="preserve">$ </w:t>
            </w:r>
            <w:r w:rsidR="00934051">
              <w:rPr>
                <w:rFonts w:ascii="Times New Roman" w:hAnsi="Times New Roman" w:cs="Times New Roman"/>
                <w:bCs/>
                <w:color w:val="000000" w:themeColor="text1"/>
                <w:w w:val="99"/>
                <w:sz w:val="18"/>
                <w:szCs w:val="18"/>
              </w:rPr>
              <w:t>1</w:t>
            </w:r>
            <w:r w:rsidRPr="001C11A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147</w:t>
            </w:r>
            <w:r w:rsidRPr="001C11A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807</w:t>
            </w:r>
            <w:r w:rsidRPr="001C11A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06</w:t>
            </w:r>
          </w:p>
        </w:tc>
        <w:tc>
          <w:tcPr>
            <w:tcW w:w="1838" w:type="dxa"/>
          </w:tcPr>
          <w:p w14:paraId="10650F50" w14:textId="57E7F2FF" w:rsidR="001C11A0" w:rsidRPr="001C11A0" w:rsidRDefault="001C11A0" w:rsidP="001C11A0">
            <w:pPr>
              <w:pStyle w:val="Sinespaciado"/>
              <w:jc w:val="right"/>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$0.00</w:t>
            </w:r>
          </w:p>
        </w:tc>
      </w:tr>
      <w:tr w:rsidR="001C11A0" w:rsidRPr="001C11A0" w14:paraId="1898871A" w14:textId="77777777" w:rsidTr="001C11A0">
        <w:tc>
          <w:tcPr>
            <w:tcW w:w="6091" w:type="dxa"/>
          </w:tcPr>
          <w:p w14:paraId="49AAF68C" w14:textId="4DDCF50D" w:rsidR="001C11A0" w:rsidRPr="001C11A0" w:rsidRDefault="001C11A0" w:rsidP="0051783F">
            <w:pPr>
              <w:pStyle w:val="Sinespaciado"/>
              <w:jc w:val="both"/>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Modificaciones a la Ley de Ingresos Estimada</w:t>
            </w:r>
          </w:p>
        </w:tc>
        <w:tc>
          <w:tcPr>
            <w:tcW w:w="1559" w:type="dxa"/>
          </w:tcPr>
          <w:p w14:paraId="3EC12A02" w14:textId="772CE777" w:rsidR="001C11A0" w:rsidRPr="001C11A0" w:rsidRDefault="001C11A0" w:rsidP="001C11A0">
            <w:pPr>
              <w:pStyle w:val="Sinespaciado"/>
              <w:jc w:val="right"/>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22</w:t>
            </w:r>
            <w:r w:rsidRPr="001C11A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188</w:t>
            </w:r>
            <w:r w:rsidRPr="001C11A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240</w:t>
            </w:r>
            <w:r w:rsidRPr="001C11A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6</w:t>
            </w:r>
            <w:r w:rsidR="00AA37D0">
              <w:rPr>
                <w:rFonts w:ascii="Times New Roman" w:hAnsi="Times New Roman" w:cs="Times New Roman"/>
                <w:bCs/>
                <w:color w:val="000000" w:themeColor="text1"/>
                <w:w w:val="99"/>
                <w:sz w:val="18"/>
                <w:szCs w:val="18"/>
              </w:rPr>
              <w:t>2</w:t>
            </w:r>
          </w:p>
        </w:tc>
        <w:tc>
          <w:tcPr>
            <w:tcW w:w="1838" w:type="dxa"/>
          </w:tcPr>
          <w:p w14:paraId="13755DB4" w14:textId="4E5BEF91" w:rsidR="001C11A0" w:rsidRPr="001C11A0" w:rsidRDefault="001C11A0" w:rsidP="001C11A0">
            <w:pPr>
              <w:pStyle w:val="Sinespaciado"/>
              <w:jc w:val="right"/>
              <w:rPr>
                <w:rFonts w:ascii="Times New Roman" w:hAnsi="Times New Roman" w:cs="Times New Roman"/>
                <w:bCs/>
                <w:color w:val="000000" w:themeColor="text1"/>
                <w:w w:val="99"/>
                <w:sz w:val="18"/>
                <w:szCs w:val="18"/>
              </w:rPr>
            </w:pPr>
            <w:r w:rsidRPr="001C11A0">
              <w:rPr>
                <w:rFonts w:ascii="Times New Roman" w:hAnsi="Times New Roman" w:cs="Times New Roman"/>
                <w:bCs/>
                <w:color w:val="000000" w:themeColor="text1"/>
                <w:w w:val="99"/>
                <w:sz w:val="18"/>
                <w:szCs w:val="18"/>
              </w:rPr>
              <w:t>$4,820,643.76</w:t>
            </w:r>
          </w:p>
        </w:tc>
      </w:tr>
      <w:tr w:rsidR="001C11A0" w:rsidRPr="001C11A0" w14:paraId="7B7A59CE" w14:textId="77777777" w:rsidTr="001C11A0">
        <w:tc>
          <w:tcPr>
            <w:tcW w:w="6091" w:type="dxa"/>
          </w:tcPr>
          <w:p w14:paraId="2E83B994" w14:textId="4C2C02C1" w:rsidR="001C11A0" w:rsidRPr="001C11A0" w:rsidRDefault="0073594C" w:rsidP="0051783F">
            <w:pPr>
              <w:pStyle w:val="Sinespaciado"/>
              <w:jc w:val="both"/>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Ley de Ingresos devengada</w:t>
            </w:r>
          </w:p>
        </w:tc>
        <w:tc>
          <w:tcPr>
            <w:tcW w:w="1559" w:type="dxa"/>
          </w:tcPr>
          <w:p w14:paraId="0E732109" w14:textId="70D1C1C7" w:rsidR="001C11A0" w:rsidRPr="001C11A0" w:rsidRDefault="0073594C" w:rsidP="001C11A0">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174</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041</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933</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56</w:t>
            </w:r>
          </w:p>
        </w:tc>
        <w:tc>
          <w:tcPr>
            <w:tcW w:w="1838" w:type="dxa"/>
          </w:tcPr>
          <w:p w14:paraId="71C70792" w14:textId="500FACD2" w:rsidR="001C11A0" w:rsidRPr="001C11A0" w:rsidRDefault="0073594C" w:rsidP="001C11A0">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$153,364,749.76</w:t>
            </w:r>
          </w:p>
        </w:tc>
      </w:tr>
      <w:tr w:rsidR="0073594C" w:rsidRPr="001C11A0" w14:paraId="22AA7461" w14:textId="77777777" w:rsidTr="001C11A0">
        <w:tc>
          <w:tcPr>
            <w:tcW w:w="6091" w:type="dxa"/>
          </w:tcPr>
          <w:p w14:paraId="5FFAEC5E" w14:textId="433D5FAE" w:rsidR="0073594C" w:rsidRDefault="0073594C" w:rsidP="0051783F">
            <w:pPr>
              <w:pStyle w:val="Sinespaciado"/>
              <w:jc w:val="both"/>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Ley de Ingresos Recaudada</w:t>
            </w:r>
          </w:p>
        </w:tc>
        <w:tc>
          <w:tcPr>
            <w:tcW w:w="1559" w:type="dxa"/>
          </w:tcPr>
          <w:p w14:paraId="384AC6D0" w14:textId="020B5712" w:rsidR="0073594C" w:rsidRDefault="00AA37D0" w:rsidP="001C11A0">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174</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041</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933</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56</w:t>
            </w:r>
          </w:p>
        </w:tc>
        <w:tc>
          <w:tcPr>
            <w:tcW w:w="1838" w:type="dxa"/>
          </w:tcPr>
          <w:p w14:paraId="27B9EC49" w14:textId="3920B2B6" w:rsidR="0073594C" w:rsidRDefault="0073594C" w:rsidP="001C11A0">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$153,364,749.76</w:t>
            </w:r>
          </w:p>
        </w:tc>
      </w:tr>
    </w:tbl>
    <w:p w14:paraId="1127CDD1" w14:textId="3F0F8781" w:rsidR="001C11A0" w:rsidRPr="001C11A0" w:rsidRDefault="001C11A0" w:rsidP="0051783F">
      <w:pPr>
        <w:pStyle w:val="Sinespaciado"/>
        <w:jc w:val="both"/>
        <w:rPr>
          <w:rFonts w:ascii="Times New Roman" w:hAnsi="Times New Roman" w:cs="Times New Roman"/>
          <w:b/>
          <w:color w:val="000000" w:themeColor="text1"/>
          <w:w w:val="99"/>
          <w:sz w:val="18"/>
          <w:szCs w:val="18"/>
        </w:rPr>
      </w:pPr>
    </w:p>
    <w:p w14:paraId="51CE4760" w14:textId="524CD84F" w:rsidR="001C11A0" w:rsidRDefault="0073594C" w:rsidP="0051783F">
      <w:pPr>
        <w:pStyle w:val="Sinespaciado"/>
        <w:jc w:val="both"/>
        <w:rPr>
          <w:rFonts w:ascii="Times New Roman" w:hAnsi="Times New Roman" w:cs="Times New Roman"/>
          <w:b/>
          <w:color w:val="000000" w:themeColor="text1"/>
          <w:w w:val="99"/>
          <w:sz w:val="24"/>
          <w:szCs w:val="24"/>
        </w:rPr>
      </w:pPr>
      <w:r>
        <w:rPr>
          <w:rFonts w:ascii="Times New Roman" w:hAnsi="Times New Roman" w:cs="Times New Roman"/>
          <w:b/>
          <w:color w:val="000000" w:themeColor="text1"/>
          <w:w w:val="99"/>
          <w:sz w:val="24"/>
          <w:szCs w:val="24"/>
        </w:rPr>
        <w:t xml:space="preserve">Presupuesto de egresos </w:t>
      </w:r>
    </w:p>
    <w:p w14:paraId="69132910" w14:textId="1F1B26E7" w:rsidR="0073594C" w:rsidRDefault="0073594C" w:rsidP="0051783F">
      <w:pPr>
        <w:pStyle w:val="Sinespaciado"/>
        <w:jc w:val="both"/>
        <w:rPr>
          <w:rFonts w:ascii="Times New Roman" w:hAnsi="Times New Roman" w:cs="Times New Roman"/>
          <w:b/>
          <w:color w:val="000000" w:themeColor="text1"/>
          <w:w w:val="99"/>
          <w:sz w:val="24"/>
          <w:szCs w:val="24"/>
        </w:rPr>
      </w:pPr>
    </w:p>
    <w:tbl>
      <w:tblPr>
        <w:tblStyle w:val="Tablaconcuadrcula"/>
        <w:tblW w:w="9490" w:type="dxa"/>
        <w:tblLayout w:type="fixed"/>
        <w:tblLook w:val="04A0" w:firstRow="1" w:lastRow="0" w:firstColumn="1" w:lastColumn="0" w:noHBand="0" w:noVBand="1"/>
      </w:tblPr>
      <w:tblGrid>
        <w:gridCol w:w="6091"/>
        <w:gridCol w:w="1559"/>
        <w:gridCol w:w="1840"/>
      </w:tblGrid>
      <w:tr w:rsidR="0073594C" w14:paraId="25C4E9BF" w14:textId="77777777" w:rsidTr="0073594C">
        <w:tc>
          <w:tcPr>
            <w:tcW w:w="6091" w:type="dxa"/>
          </w:tcPr>
          <w:p w14:paraId="0F385C2F" w14:textId="6B725D45" w:rsidR="0073594C" w:rsidRPr="0073594C" w:rsidRDefault="0073594C" w:rsidP="0073594C">
            <w:pPr>
              <w:pStyle w:val="Sinespaciado"/>
              <w:jc w:val="both"/>
              <w:rPr>
                <w:rFonts w:ascii="Times New Roman" w:hAnsi="Times New Roman" w:cs="Times New Roman"/>
                <w:b/>
                <w:color w:val="000000" w:themeColor="text1"/>
                <w:w w:val="99"/>
                <w:sz w:val="18"/>
                <w:szCs w:val="18"/>
              </w:rPr>
            </w:pPr>
            <w:r w:rsidRPr="001C11A0">
              <w:rPr>
                <w:rFonts w:ascii="Times New Roman" w:hAnsi="Times New Roman" w:cs="Times New Roman"/>
                <w:b/>
                <w:color w:val="000000" w:themeColor="text1"/>
                <w:w w:val="99"/>
                <w:sz w:val="18"/>
                <w:szCs w:val="18"/>
              </w:rPr>
              <w:t>Concepto</w:t>
            </w:r>
          </w:p>
        </w:tc>
        <w:tc>
          <w:tcPr>
            <w:tcW w:w="1559" w:type="dxa"/>
          </w:tcPr>
          <w:p w14:paraId="003537AB" w14:textId="1D71212C" w:rsidR="0073594C" w:rsidRPr="0073594C" w:rsidRDefault="0073594C" w:rsidP="0073594C">
            <w:pPr>
              <w:pStyle w:val="Sinespaciado"/>
              <w:jc w:val="center"/>
              <w:rPr>
                <w:rFonts w:ascii="Times New Roman" w:hAnsi="Times New Roman" w:cs="Times New Roman"/>
                <w:b/>
                <w:color w:val="000000" w:themeColor="text1"/>
                <w:w w:val="99"/>
                <w:sz w:val="18"/>
                <w:szCs w:val="18"/>
              </w:rPr>
            </w:pPr>
            <w:r w:rsidRPr="001C11A0">
              <w:rPr>
                <w:rFonts w:ascii="Times New Roman" w:hAnsi="Times New Roman" w:cs="Times New Roman"/>
                <w:b/>
                <w:color w:val="000000" w:themeColor="text1"/>
                <w:w w:val="99"/>
                <w:sz w:val="18"/>
                <w:szCs w:val="18"/>
              </w:rPr>
              <w:t>2022</w:t>
            </w:r>
          </w:p>
        </w:tc>
        <w:tc>
          <w:tcPr>
            <w:tcW w:w="1840" w:type="dxa"/>
          </w:tcPr>
          <w:p w14:paraId="14A55545" w14:textId="18124744" w:rsidR="0073594C" w:rsidRPr="0073594C" w:rsidRDefault="0073594C" w:rsidP="0073594C">
            <w:pPr>
              <w:pStyle w:val="Sinespaciado"/>
              <w:jc w:val="center"/>
              <w:rPr>
                <w:rFonts w:ascii="Times New Roman" w:hAnsi="Times New Roman" w:cs="Times New Roman"/>
                <w:b/>
                <w:color w:val="000000" w:themeColor="text1"/>
                <w:w w:val="99"/>
                <w:sz w:val="18"/>
                <w:szCs w:val="18"/>
              </w:rPr>
            </w:pPr>
            <w:r w:rsidRPr="001C11A0">
              <w:rPr>
                <w:rFonts w:ascii="Times New Roman" w:hAnsi="Times New Roman" w:cs="Times New Roman"/>
                <w:b/>
                <w:color w:val="000000" w:themeColor="text1"/>
                <w:w w:val="99"/>
                <w:sz w:val="18"/>
                <w:szCs w:val="18"/>
              </w:rPr>
              <w:t>2021</w:t>
            </w:r>
          </w:p>
        </w:tc>
      </w:tr>
      <w:tr w:rsidR="0073594C" w14:paraId="44A404C0" w14:textId="77777777" w:rsidTr="0073594C">
        <w:tc>
          <w:tcPr>
            <w:tcW w:w="6091" w:type="dxa"/>
          </w:tcPr>
          <w:p w14:paraId="0E4816A5" w14:textId="205ECAB2" w:rsidR="0073594C" w:rsidRPr="0073594C" w:rsidRDefault="0073594C" w:rsidP="0051783F">
            <w:pPr>
              <w:pStyle w:val="Sinespaciado"/>
              <w:jc w:val="both"/>
              <w:rPr>
                <w:rFonts w:ascii="Times New Roman" w:hAnsi="Times New Roman" w:cs="Times New Roman"/>
                <w:bCs/>
                <w:color w:val="000000" w:themeColor="text1"/>
                <w:w w:val="99"/>
                <w:sz w:val="18"/>
                <w:szCs w:val="18"/>
              </w:rPr>
            </w:pPr>
            <w:r w:rsidRPr="0073594C">
              <w:rPr>
                <w:rFonts w:ascii="Times New Roman" w:hAnsi="Times New Roman" w:cs="Times New Roman"/>
                <w:bCs/>
                <w:color w:val="000000" w:themeColor="text1"/>
                <w:w w:val="99"/>
                <w:sz w:val="18"/>
                <w:szCs w:val="18"/>
              </w:rPr>
              <w:t>Presupuesto de Egresos Aprobado</w:t>
            </w:r>
          </w:p>
        </w:tc>
        <w:tc>
          <w:tcPr>
            <w:tcW w:w="1559" w:type="dxa"/>
          </w:tcPr>
          <w:p w14:paraId="7E995DDA" w14:textId="0A474CF3" w:rsidR="0073594C" w:rsidRPr="0073594C" w:rsidRDefault="0073594C" w:rsidP="0073594C">
            <w:pPr>
              <w:pStyle w:val="Sinespaciado"/>
              <w:jc w:val="right"/>
              <w:rPr>
                <w:rFonts w:ascii="Times New Roman" w:hAnsi="Times New Roman" w:cs="Times New Roman"/>
                <w:bCs/>
                <w:color w:val="000000" w:themeColor="text1"/>
                <w:w w:val="99"/>
                <w:sz w:val="18"/>
                <w:szCs w:val="18"/>
              </w:rPr>
            </w:pPr>
            <w:r w:rsidRPr="0073594C">
              <w:rPr>
                <w:rFonts w:ascii="Times New Roman" w:hAnsi="Times New Roman" w:cs="Times New Roman"/>
                <w:bCs/>
                <w:color w:val="000000" w:themeColor="text1"/>
                <w:w w:val="99"/>
                <w:sz w:val="18"/>
                <w:szCs w:val="18"/>
              </w:rPr>
              <w:t>$153,001,500.00</w:t>
            </w:r>
          </w:p>
        </w:tc>
        <w:tc>
          <w:tcPr>
            <w:tcW w:w="1840" w:type="dxa"/>
          </w:tcPr>
          <w:p w14:paraId="5CB270F3" w14:textId="771DA246" w:rsidR="0073594C" w:rsidRPr="0073594C" w:rsidRDefault="0073594C" w:rsidP="0073594C">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$148,544,106.00</w:t>
            </w:r>
          </w:p>
        </w:tc>
      </w:tr>
      <w:tr w:rsidR="0073594C" w14:paraId="43A1711B" w14:textId="77777777" w:rsidTr="0073594C">
        <w:tc>
          <w:tcPr>
            <w:tcW w:w="6091" w:type="dxa"/>
          </w:tcPr>
          <w:p w14:paraId="635717DC" w14:textId="33221C1F" w:rsidR="0073594C" w:rsidRPr="0073594C" w:rsidRDefault="0073594C" w:rsidP="0051783F">
            <w:pPr>
              <w:pStyle w:val="Sinespaciado"/>
              <w:jc w:val="both"/>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Presupuesto de Egresos por Ejercer</w:t>
            </w:r>
          </w:p>
        </w:tc>
        <w:tc>
          <w:tcPr>
            <w:tcW w:w="1559" w:type="dxa"/>
          </w:tcPr>
          <w:p w14:paraId="1F3B3228" w14:textId="6493763F" w:rsidR="0073594C" w:rsidRPr="0073594C" w:rsidRDefault="0073594C" w:rsidP="0073594C">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13</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693</w:t>
            </w:r>
            <w:r w:rsidR="00E662C1">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789</w:t>
            </w:r>
            <w:r w:rsidR="00AA37D0">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58</w:t>
            </w:r>
          </w:p>
        </w:tc>
        <w:tc>
          <w:tcPr>
            <w:tcW w:w="1840" w:type="dxa"/>
          </w:tcPr>
          <w:p w14:paraId="3CFFFD33" w14:textId="4B8B872F" w:rsidR="0073594C" w:rsidRPr="0073594C" w:rsidRDefault="0073594C" w:rsidP="0073594C">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$78.04</w:t>
            </w:r>
          </w:p>
        </w:tc>
      </w:tr>
      <w:tr w:rsidR="0073594C" w14:paraId="101DE26A" w14:textId="77777777" w:rsidTr="0073594C">
        <w:tc>
          <w:tcPr>
            <w:tcW w:w="6091" w:type="dxa"/>
          </w:tcPr>
          <w:p w14:paraId="237D0203" w14:textId="43EE44C1" w:rsidR="0073594C" w:rsidRPr="0073594C" w:rsidRDefault="0073594C" w:rsidP="0051783F">
            <w:pPr>
              <w:pStyle w:val="Sinespaciado"/>
              <w:jc w:val="both"/>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Modificaciones al Presupuesto de Egresos Aprobado</w:t>
            </w:r>
          </w:p>
        </w:tc>
        <w:tc>
          <w:tcPr>
            <w:tcW w:w="1559" w:type="dxa"/>
          </w:tcPr>
          <w:p w14:paraId="0DC2E178" w14:textId="43EFC9AA" w:rsidR="0073594C" w:rsidRPr="0073594C" w:rsidRDefault="0073594C" w:rsidP="0073594C">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w:t>
            </w:r>
            <w:r w:rsidR="00980208">
              <w:rPr>
                <w:rFonts w:ascii="Times New Roman" w:hAnsi="Times New Roman" w:cs="Times New Roman"/>
                <w:bCs/>
                <w:color w:val="000000" w:themeColor="text1"/>
                <w:w w:val="99"/>
                <w:sz w:val="18"/>
                <w:szCs w:val="18"/>
              </w:rPr>
              <w:t>2</w:t>
            </w:r>
            <w:r w:rsidR="00934051">
              <w:rPr>
                <w:rFonts w:ascii="Times New Roman" w:hAnsi="Times New Roman" w:cs="Times New Roman"/>
                <w:bCs/>
                <w:color w:val="000000" w:themeColor="text1"/>
                <w:w w:val="99"/>
                <w:sz w:val="18"/>
                <w:szCs w:val="18"/>
              </w:rPr>
              <w:t>7</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074</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407</w:t>
            </w:r>
            <w:r>
              <w:rPr>
                <w:rFonts w:ascii="Times New Roman" w:hAnsi="Times New Roman" w:cs="Times New Roman"/>
                <w:bCs/>
                <w:color w:val="000000" w:themeColor="text1"/>
                <w:w w:val="99"/>
                <w:sz w:val="18"/>
                <w:szCs w:val="18"/>
              </w:rPr>
              <w:t>.</w:t>
            </w:r>
            <w:r w:rsidR="00AA37D0">
              <w:rPr>
                <w:rFonts w:ascii="Times New Roman" w:hAnsi="Times New Roman" w:cs="Times New Roman"/>
                <w:bCs/>
                <w:color w:val="000000" w:themeColor="text1"/>
                <w:w w:val="99"/>
                <w:sz w:val="18"/>
                <w:szCs w:val="18"/>
              </w:rPr>
              <w:t>17</w:t>
            </w:r>
          </w:p>
        </w:tc>
        <w:tc>
          <w:tcPr>
            <w:tcW w:w="1840" w:type="dxa"/>
          </w:tcPr>
          <w:p w14:paraId="08506ACD" w14:textId="178E8C6F" w:rsidR="0073594C" w:rsidRPr="0073594C" w:rsidRDefault="0073594C" w:rsidP="0073594C">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$2,638,521.33</w:t>
            </w:r>
          </w:p>
        </w:tc>
      </w:tr>
      <w:tr w:rsidR="0073594C" w14:paraId="569EC842" w14:textId="77777777" w:rsidTr="0073594C">
        <w:tc>
          <w:tcPr>
            <w:tcW w:w="6091" w:type="dxa"/>
          </w:tcPr>
          <w:p w14:paraId="6583A8DD" w14:textId="291030A1" w:rsidR="0073594C" w:rsidRPr="0073594C" w:rsidRDefault="0073594C" w:rsidP="0051783F">
            <w:pPr>
              <w:pStyle w:val="Sinespaciado"/>
              <w:jc w:val="both"/>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Presupuesto de Egresos Comprometido</w:t>
            </w:r>
          </w:p>
        </w:tc>
        <w:tc>
          <w:tcPr>
            <w:tcW w:w="1559" w:type="dxa"/>
          </w:tcPr>
          <w:p w14:paraId="06F21482" w14:textId="078F8562" w:rsidR="0073594C" w:rsidRPr="0073594C" w:rsidRDefault="0073594C" w:rsidP="0073594C">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w:t>
            </w:r>
            <w:r w:rsidR="00AA37D0">
              <w:rPr>
                <w:rFonts w:ascii="Times New Roman" w:hAnsi="Times New Roman" w:cs="Times New Roman"/>
                <w:bCs/>
                <w:color w:val="000000" w:themeColor="text1"/>
                <w:w w:val="99"/>
                <w:sz w:val="18"/>
                <w:szCs w:val="18"/>
              </w:rPr>
              <w:t>1</w:t>
            </w:r>
            <w:r w:rsidR="00934051">
              <w:rPr>
                <w:rFonts w:ascii="Times New Roman" w:hAnsi="Times New Roman" w:cs="Times New Roman"/>
                <w:bCs/>
                <w:color w:val="000000" w:themeColor="text1"/>
                <w:w w:val="99"/>
                <w:sz w:val="18"/>
                <w:szCs w:val="18"/>
              </w:rPr>
              <w:t>66</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399</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848</w:t>
            </w:r>
            <w:r>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01</w:t>
            </w:r>
          </w:p>
        </w:tc>
        <w:tc>
          <w:tcPr>
            <w:tcW w:w="1840" w:type="dxa"/>
          </w:tcPr>
          <w:p w14:paraId="10097A20" w14:textId="16FFF984" w:rsidR="0073594C" w:rsidRPr="0073594C" w:rsidRDefault="0073594C" w:rsidP="0073594C">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$151,182,549.29</w:t>
            </w:r>
          </w:p>
        </w:tc>
      </w:tr>
      <w:tr w:rsidR="009D5E6C" w14:paraId="503B3562" w14:textId="77777777" w:rsidTr="0073594C">
        <w:tc>
          <w:tcPr>
            <w:tcW w:w="6091" w:type="dxa"/>
          </w:tcPr>
          <w:p w14:paraId="24757361" w14:textId="26091C9A" w:rsidR="009D5E6C" w:rsidRPr="0073594C" w:rsidRDefault="009D5E6C" w:rsidP="009D5E6C">
            <w:pPr>
              <w:pStyle w:val="Sinespaciado"/>
              <w:jc w:val="both"/>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Presupuesto de Egresos Devengado</w:t>
            </w:r>
          </w:p>
        </w:tc>
        <w:tc>
          <w:tcPr>
            <w:tcW w:w="1559" w:type="dxa"/>
          </w:tcPr>
          <w:p w14:paraId="48D81D30" w14:textId="68D8D36F" w:rsidR="009D5E6C" w:rsidRPr="0073594C" w:rsidRDefault="009D5E6C" w:rsidP="009D5E6C">
            <w:pPr>
              <w:pStyle w:val="Sinespaciado"/>
              <w:jc w:val="right"/>
              <w:rPr>
                <w:rFonts w:ascii="Times New Roman" w:hAnsi="Times New Roman" w:cs="Times New Roman"/>
                <w:bCs/>
                <w:color w:val="000000" w:themeColor="text1"/>
                <w:w w:val="99"/>
                <w:sz w:val="18"/>
                <w:szCs w:val="18"/>
              </w:rPr>
            </w:pPr>
            <w:r w:rsidRPr="00913DCE">
              <w:rPr>
                <w:rFonts w:ascii="Times New Roman" w:hAnsi="Times New Roman" w:cs="Times New Roman"/>
                <w:bCs/>
                <w:color w:val="000000" w:themeColor="text1"/>
                <w:w w:val="99"/>
                <w:sz w:val="18"/>
                <w:szCs w:val="18"/>
              </w:rPr>
              <w:t>$</w:t>
            </w:r>
            <w:r w:rsidR="00E662C1">
              <w:rPr>
                <w:rFonts w:ascii="Times New Roman" w:hAnsi="Times New Roman" w:cs="Times New Roman"/>
                <w:bCs/>
                <w:color w:val="000000" w:themeColor="text1"/>
                <w:w w:val="99"/>
                <w:sz w:val="18"/>
                <w:szCs w:val="18"/>
              </w:rPr>
              <w:t>1</w:t>
            </w:r>
            <w:r w:rsidR="00934051">
              <w:rPr>
                <w:rFonts w:ascii="Times New Roman" w:hAnsi="Times New Roman" w:cs="Times New Roman"/>
                <w:bCs/>
                <w:color w:val="000000" w:themeColor="text1"/>
                <w:w w:val="99"/>
                <w:sz w:val="18"/>
                <w:szCs w:val="18"/>
              </w:rPr>
              <w:t>66</w:t>
            </w:r>
            <w:r w:rsidRPr="00913DCE">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345</w:t>
            </w:r>
            <w:r w:rsidRPr="00913DCE">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451</w:t>
            </w:r>
            <w:r w:rsidRPr="00913DCE">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31</w:t>
            </w:r>
          </w:p>
        </w:tc>
        <w:tc>
          <w:tcPr>
            <w:tcW w:w="1840" w:type="dxa"/>
          </w:tcPr>
          <w:p w14:paraId="25E4A92F" w14:textId="34FF83B6" w:rsidR="009D5E6C" w:rsidRPr="0073594C" w:rsidRDefault="009D5E6C" w:rsidP="009D5E6C">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$151,182,549.29</w:t>
            </w:r>
          </w:p>
        </w:tc>
      </w:tr>
      <w:tr w:rsidR="009D5E6C" w14:paraId="059249A3" w14:textId="77777777" w:rsidTr="0073594C">
        <w:tc>
          <w:tcPr>
            <w:tcW w:w="6091" w:type="dxa"/>
          </w:tcPr>
          <w:p w14:paraId="0A7BCB1E" w14:textId="6BB29B28" w:rsidR="009D5E6C" w:rsidRPr="0073594C" w:rsidRDefault="009D5E6C" w:rsidP="009D5E6C">
            <w:pPr>
              <w:pStyle w:val="Sinespaciado"/>
              <w:jc w:val="both"/>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Presupuesto de Egresos Ejercido</w:t>
            </w:r>
          </w:p>
        </w:tc>
        <w:tc>
          <w:tcPr>
            <w:tcW w:w="1559" w:type="dxa"/>
          </w:tcPr>
          <w:p w14:paraId="4A2C018F" w14:textId="4B234D4A" w:rsidR="009D5E6C" w:rsidRPr="0073594C" w:rsidRDefault="009D5E6C" w:rsidP="009D5E6C">
            <w:pPr>
              <w:pStyle w:val="Sinespaciado"/>
              <w:jc w:val="right"/>
              <w:rPr>
                <w:rFonts w:ascii="Times New Roman" w:hAnsi="Times New Roman" w:cs="Times New Roman"/>
                <w:bCs/>
                <w:color w:val="000000" w:themeColor="text1"/>
                <w:w w:val="99"/>
                <w:sz w:val="18"/>
                <w:szCs w:val="18"/>
              </w:rPr>
            </w:pPr>
            <w:r w:rsidRPr="00913DCE">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165</w:t>
            </w:r>
            <w:r w:rsidRPr="00913DCE">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371</w:t>
            </w:r>
            <w:r w:rsidRPr="00913DCE">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148</w:t>
            </w:r>
            <w:r w:rsidRPr="00913DCE">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51</w:t>
            </w:r>
          </w:p>
        </w:tc>
        <w:tc>
          <w:tcPr>
            <w:tcW w:w="1840" w:type="dxa"/>
          </w:tcPr>
          <w:p w14:paraId="1544A59E" w14:textId="3FE3C5B8" w:rsidR="009D5E6C" w:rsidRPr="0073594C" w:rsidRDefault="009D5E6C" w:rsidP="009D5E6C">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$151,182,549.29</w:t>
            </w:r>
          </w:p>
        </w:tc>
      </w:tr>
      <w:tr w:rsidR="009D5E6C" w14:paraId="5E9DBBFB" w14:textId="77777777" w:rsidTr="0073594C">
        <w:tc>
          <w:tcPr>
            <w:tcW w:w="6091" w:type="dxa"/>
          </w:tcPr>
          <w:p w14:paraId="581F9E46" w14:textId="740E0321" w:rsidR="009D5E6C" w:rsidRPr="0073594C" w:rsidRDefault="009D5E6C" w:rsidP="009D5E6C">
            <w:pPr>
              <w:pStyle w:val="Sinespaciado"/>
              <w:jc w:val="both"/>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Presupuesto de Egresos Pagado</w:t>
            </w:r>
          </w:p>
        </w:tc>
        <w:tc>
          <w:tcPr>
            <w:tcW w:w="1559" w:type="dxa"/>
          </w:tcPr>
          <w:p w14:paraId="5007B5C6" w14:textId="75ACAF0B" w:rsidR="009D5E6C" w:rsidRPr="0073594C" w:rsidRDefault="009D5E6C" w:rsidP="009D5E6C">
            <w:pPr>
              <w:pStyle w:val="Sinespaciado"/>
              <w:jc w:val="right"/>
              <w:rPr>
                <w:rFonts w:ascii="Times New Roman" w:hAnsi="Times New Roman" w:cs="Times New Roman"/>
                <w:bCs/>
                <w:color w:val="000000" w:themeColor="text1"/>
                <w:w w:val="99"/>
                <w:sz w:val="18"/>
                <w:szCs w:val="18"/>
              </w:rPr>
            </w:pPr>
            <w:r w:rsidRPr="00913DCE">
              <w:rPr>
                <w:rFonts w:ascii="Times New Roman" w:hAnsi="Times New Roman" w:cs="Times New Roman"/>
                <w:bCs/>
                <w:color w:val="000000" w:themeColor="text1"/>
                <w:w w:val="99"/>
                <w:sz w:val="18"/>
                <w:szCs w:val="18"/>
              </w:rPr>
              <w:t>$</w:t>
            </w:r>
            <w:r w:rsidR="00E662C1">
              <w:rPr>
                <w:rFonts w:ascii="Times New Roman" w:hAnsi="Times New Roman" w:cs="Times New Roman"/>
                <w:bCs/>
                <w:color w:val="000000" w:themeColor="text1"/>
                <w:w w:val="99"/>
                <w:sz w:val="18"/>
                <w:szCs w:val="18"/>
              </w:rPr>
              <w:t>1</w:t>
            </w:r>
            <w:r w:rsidR="00934051">
              <w:rPr>
                <w:rFonts w:ascii="Times New Roman" w:hAnsi="Times New Roman" w:cs="Times New Roman"/>
                <w:bCs/>
                <w:color w:val="000000" w:themeColor="text1"/>
                <w:w w:val="99"/>
                <w:sz w:val="18"/>
                <w:szCs w:val="18"/>
              </w:rPr>
              <w:t>65</w:t>
            </w:r>
            <w:r w:rsidRPr="00913DCE">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337</w:t>
            </w:r>
            <w:r w:rsidRPr="00913DCE">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191</w:t>
            </w:r>
            <w:r w:rsidRPr="00913DCE">
              <w:rPr>
                <w:rFonts w:ascii="Times New Roman" w:hAnsi="Times New Roman" w:cs="Times New Roman"/>
                <w:bCs/>
                <w:color w:val="000000" w:themeColor="text1"/>
                <w:w w:val="99"/>
                <w:sz w:val="18"/>
                <w:szCs w:val="18"/>
              </w:rPr>
              <w:t>.</w:t>
            </w:r>
            <w:r w:rsidR="00934051">
              <w:rPr>
                <w:rFonts w:ascii="Times New Roman" w:hAnsi="Times New Roman" w:cs="Times New Roman"/>
                <w:bCs/>
                <w:color w:val="000000" w:themeColor="text1"/>
                <w:w w:val="99"/>
                <w:sz w:val="18"/>
                <w:szCs w:val="18"/>
              </w:rPr>
              <w:t>95</w:t>
            </w:r>
          </w:p>
        </w:tc>
        <w:tc>
          <w:tcPr>
            <w:tcW w:w="1840" w:type="dxa"/>
          </w:tcPr>
          <w:p w14:paraId="52D55EAC" w14:textId="2856543B" w:rsidR="009D5E6C" w:rsidRPr="0073594C" w:rsidRDefault="009D5E6C" w:rsidP="009D5E6C">
            <w:pPr>
              <w:pStyle w:val="Sinespaciado"/>
              <w:jc w:val="right"/>
              <w:rPr>
                <w:rFonts w:ascii="Times New Roman" w:hAnsi="Times New Roman" w:cs="Times New Roman"/>
                <w:bCs/>
                <w:color w:val="000000" w:themeColor="text1"/>
                <w:w w:val="99"/>
                <w:sz w:val="18"/>
                <w:szCs w:val="18"/>
              </w:rPr>
            </w:pPr>
            <w:r>
              <w:rPr>
                <w:rFonts w:ascii="Times New Roman" w:hAnsi="Times New Roman" w:cs="Times New Roman"/>
                <w:bCs/>
                <w:color w:val="000000" w:themeColor="text1"/>
                <w:w w:val="99"/>
                <w:sz w:val="18"/>
                <w:szCs w:val="18"/>
              </w:rPr>
              <w:t>$151,182,549.29</w:t>
            </w:r>
          </w:p>
        </w:tc>
      </w:tr>
    </w:tbl>
    <w:p w14:paraId="6FB02875" w14:textId="77777777" w:rsidR="0073594C" w:rsidRDefault="0073594C" w:rsidP="0051783F">
      <w:pPr>
        <w:pStyle w:val="Sinespaciado"/>
        <w:jc w:val="both"/>
        <w:rPr>
          <w:rFonts w:ascii="Times New Roman" w:hAnsi="Times New Roman" w:cs="Times New Roman"/>
          <w:b/>
          <w:color w:val="000000" w:themeColor="text1"/>
          <w:w w:val="99"/>
          <w:sz w:val="24"/>
          <w:szCs w:val="24"/>
        </w:rPr>
      </w:pPr>
    </w:p>
    <w:p w14:paraId="21626295" w14:textId="04CA3368" w:rsidR="0051783F" w:rsidRDefault="0051783F" w:rsidP="0051783F">
      <w:pPr>
        <w:pStyle w:val="Sinespaciado"/>
        <w:jc w:val="both"/>
        <w:rPr>
          <w:rFonts w:ascii="Times New Roman" w:hAnsi="Times New Roman" w:cs="Times New Roman"/>
          <w:color w:val="000000" w:themeColor="text1"/>
          <w:w w:val="99"/>
          <w:sz w:val="24"/>
          <w:szCs w:val="24"/>
        </w:rPr>
      </w:pPr>
    </w:p>
    <w:p w14:paraId="4FA52F88" w14:textId="0F1D5691" w:rsidR="00A56CF1" w:rsidRDefault="00A56CF1" w:rsidP="0051783F">
      <w:pPr>
        <w:pStyle w:val="Sinespaciado"/>
        <w:jc w:val="both"/>
        <w:rPr>
          <w:rFonts w:ascii="Times New Roman" w:hAnsi="Times New Roman" w:cs="Times New Roman"/>
          <w:color w:val="000000" w:themeColor="text1"/>
          <w:w w:val="99"/>
          <w:sz w:val="24"/>
          <w:szCs w:val="24"/>
        </w:rPr>
      </w:pPr>
    </w:p>
    <w:p w14:paraId="11E101AF" w14:textId="3752F693" w:rsidR="0051783F" w:rsidRPr="00F807E8" w:rsidRDefault="0051783F" w:rsidP="0051783F">
      <w:pPr>
        <w:pStyle w:val="Sinespaciado"/>
        <w:jc w:val="both"/>
        <w:rPr>
          <w:rFonts w:ascii="Times New Roman" w:hAnsi="Times New Roman" w:cs="Times New Roman"/>
          <w:color w:val="000000" w:themeColor="text1"/>
          <w:w w:val="99"/>
          <w:sz w:val="24"/>
          <w:szCs w:val="24"/>
        </w:rPr>
      </w:pPr>
    </w:p>
    <w:p w14:paraId="000A5F1C" w14:textId="77777777" w:rsidR="0051783F" w:rsidRPr="00DF3A70" w:rsidRDefault="0051783F" w:rsidP="0051783F">
      <w:pPr>
        <w:pStyle w:val="Sinespaciado"/>
        <w:jc w:val="both"/>
        <w:rPr>
          <w:rFonts w:ascii="Times New Roman" w:hAnsi="Times New Roman" w:cs="Times New Roman"/>
          <w:b/>
          <w:color w:val="000000" w:themeColor="text1"/>
          <w:w w:val="99"/>
          <w:sz w:val="20"/>
          <w:szCs w:val="20"/>
          <w:u w:val="single"/>
        </w:rPr>
      </w:pPr>
      <w:r w:rsidRPr="00DF3A70">
        <w:rPr>
          <w:rFonts w:ascii="Times New Roman" w:hAnsi="Times New Roman" w:cs="Times New Roman"/>
          <w:b/>
          <w:color w:val="000000" w:themeColor="text1"/>
          <w:w w:val="99"/>
          <w:sz w:val="20"/>
          <w:szCs w:val="20"/>
          <w:u w:val="single"/>
        </w:rPr>
        <w:t>III. NOTAS DE GESTIÓN ADMINISTRATIVA</w:t>
      </w:r>
    </w:p>
    <w:p w14:paraId="28EF620E" w14:textId="77777777" w:rsidR="0051783F" w:rsidRPr="00DF3A70" w:rsidRDefault="0051783F" w:rsidP="0051783F">
      <w:pPr>
        <w:pStyle w:val="Sinespaciado"/>
        <w:jc w:val="both"/>
        <w:rPr>
          <w:rFonts w:ascii="Times New Roman" w:hAnsi="Times New Roman" w:cs="Times New Roman"/>
          <w:sz w:val="20"/>
          <w:szCs w:val="20"/>
        </w:rPr>
      </w:pPr>
    </w:p>
    <w:p w14:paraId="0291855D" w14:textId="77777777" w:rsidR="0051783F" w:rsidRPr="00DF3A70" w:rsidRDefault="0051783F" w:rsidP="0051783F">
      <w:pPr>
        <w:pStyle w:val="Sinespaciado"/>
        <w:jc w:val="both"/>
        <w:rPr>
          <w:rFonts w:ascii="Times New Roman" w:hAnsi="Times New Roman" w:cs="Times New Roman"/>
          <w:b/>
          <w:w w:val="99"/>
          <w:sz w:val="18"/>
          <w:szCs w:val="18"/>
        </w:rPr>
      </w:pPr>
      <w:r w:rsidRPr="00DF3A70">
        <w:rPr>
          <w:rFonts w:ascii="Times New Roman" w:hAnsi="Times New Roman" w:cs="Times New Roman"/>
          <w:b/>
          <w:w w:val="99"/>
          <w:sz w:val="18"/>
          <w:szCs w:val="18"/>
        </w:rPr>
        <w:t>Nota 1. Introducción</w:t>
      </w:r>
    </w:p>
    <w:p w14:paraId="23B5EC78" w14:textId="77777777" w:rsidR="0051783F" w:rsidRPr="00DF3A70" w:rsidRDefault="0051783F" w:rsidP="0051783F">
      <w:pPr>
        <w:pStyle w:val="Sinespaciado"/>
        <w:jc w:val="both"/>
        <w:rPr>
          <w:rFonts w:ascii="Times New Roman" w:hAnsi="Times New Roman" w:cs="Times New Roman"/>
          <w:w w:val="99"/>
          <w:sz w:val="18"/>
          <w:szCs w:val="18"/>
        </w:rPr>
      </w:pPr>
    </w:p>
    <w:p w14:paraId="153D8D78"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Los presentes estados financieros, proveen de información financiera a los principales usuarios de la misma, a la Secretaría de la Hacienda Pública del Estado de Jalisco, a la Auditoría Superior, al Congreso y a los ciudadanos atendiendo a la Ley de Transparencia.</w:t>
      </w:r>
    </w:p>
    <w:p w14:paraId="7568DEDA" w14:textId="77777777" w:rsidR="0051783F" w:rsidRPr="00DF3A70" w:rsidRDefault="0051783F" w:rsidP="0051783F">
      <w:pPr>
        <w:pStyle w:val="Sinespaciado"/>
        <w:jc w:val="both"/>
        <w:rPr>
          <w:rFonts w:ascii="Times New Roman" w:hAnsi="Times New Roman" w:cs="Times New Roman"/>
          <w:w w:val="99"/>
          <w:sz w:val="18"/>
          <w:szCs w:val="18"/>
        </w:rPr>
      </w:pPr>
    </w:p>
    <w:p w14:paraId="533A3C1E"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7C212C87" w14:textId="77777777" w:rsidR="0051783F" w:rsidRPr="00DF3A70" w:rsidRDefault="0051783F" w:rsidP="0051783F">
      <w:pPr>
        <w:pStyle w:val="Sinespaciado"/>
        <w:jc w:val="both"/>
        <w:rPr>
          <w:rFonts w:ascii="Times New Roman" w:hAnsi="Times New Roman" w:cs="Times New Roman"/>
          <w:w w:val="99"/>
          <w:sz w:val="18"/>
          <w:szCs w:val="18"/>
        </w:rPr>
      </w:pPr>
    </w:p>
    <w:p w14:paraId="1FB62AE2"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De esta manera, se informa y explica la respuesta a las condiciones relacionadas con la información financiera de cada periodo de gestión; además, de exponer aquellas políticas que podrían afectar la toma de decisiones en periodos posteriores.</w:t>
      </w:r>
    </w:p>
    <w:p w14:paraId="2A97F30C" w14:textId="77777777" w:rsidR="0051783F" w:rsidRPr="00DF3A70" w:rsidRDefault="0051783F" w:rsidP="0051783F">
      <w:pPr>
        <w:pStyle w:val="Sinespaciado"/>
        <w:jc w:val="both"/>
        <w:rPr>
          <w:rFonts w:ascii="Times New Roman" w:hAnsi="Times New Roman" w:cs="Times New Roman"/>
          <w:w w:val="99"/>
          <w:sz w:val="18"/>
          <w:szCs w:val="18"/>
        </w:rPr>
      </w:pPr>
    </w:p>
    <w:p w14:paraId="2253F01F" w14:textId="77777777" w:rsidR="0051783F" w:rsidRPr="00DF3A70" w:rsidRDefault="0051783F" w:rsidP="0051783F">
      <w:pPr>
        <w:pStyle w:val="Sinespaciado"/>
        <w:jc w:val="both"/>
        <w:rPr>
          <w:rFonts w:ascii="Times New Roman" w:hAnsi="Times New Roman" w:cs="Times New Roman"/>
          <w:b/>
          <w:w w:val="99"/>
          <w:sz w:val="18"/>
          <w:szCs w:val="18"/>
        </w:rPr>
      </w:pPr>
      <w:r w:rsidRPr="00DF3A70">
        <w:rPr>
          <w:rFonts w:ascii="Times New Roman" w:hAnsi="Times New Roman" w:cs="Times New Roman"/>
          <w:b/>
          <w:w w:val="99"/>
          <w:sz w:val="18"/>
          <w:szCs w:val="18"/>
        </w:rPr>
        <w:t>Nota 2. Panorama económico y financiero</w:t>
      </w:r>
    </w:p>
    <w:p w14:paraId="092FAA29" w14:textId="77777777" w:rsidR="0051783F" w:rsidRPr="00DF3A70" w:rsidRDefault="0051783F" w:rsidP="0051783F">
      <w:pPr>
        <w:pStyle w:val="Sinespaciado"/>
        <w:jc w:val="both"/>
        <w:rPr>
          <w:rFonts w:ascii="Times New Roman" w:hAnsi="Times New Roman" w:cs="Times New Roman"/>
          <w:b/>
          <w:w w:val="99"/>
          <w:sz w:val="18"/>
          <w:szCs w:val="18"/>
        </w:rPr>
      </w:pPr>
    </w:p>
    <w:p w14:paraId="049F92A8"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La Comisión, opera con el presupuesto autorizado y asignado en el presupuesto de egresos del Estado por cada ejercicio, asimismo con los ingresos por recuperación de gastos e ingresos por estímulos fiscales.</w:t>
      </w:r>
    </w:p>
    <w:p w14:paraId="78C9ED80" w14:textId="77777777" w:rsidR="0051783F" w:rsidRPr="00F807E8" w:rsidRDefault="0051783F" w:rsidP="0051783F">
      <w:pPr>
        <w:pStyle w:val="Sinespaciado"/>
        <w:jc w:val="both"/>
        <w:rPr>
          <w:rFonts w:ascii="Times New Roman" w:hAnsi="Times New Roman" w:cs="Times New Roman"/>
          <w:w w:val="99"/>
          <w:sz w:val="24"/>
          <w:szCs w:val="24"/>
        </w:rPr>
      </w:pPr>
    </w:p>
    <w:p w14:paraId="75A949B9" w14:textId="77777777" w:rsidR="0051783F" w:rsidRPr="00F807E8" w:rsidRDefault="0051783F" w:rsidP="0051783F">
      <w:pPr>
        <w:pStyle w:val="Sinespaciado"/>
        <w:jc w:val="both"/>
        <w:rPr>
          <w:rFonts w:ascii="Times New Roman" w:hAnsi="Times New Roman" w:cs="Times New Roman"/>
          <w:w w:val="99"/>
          <w:sz w:val="24"/>
          <w:szCs w:val="24"/>
        </w:rPr>
      </w:pPr>
      <w:r w:rsidRPr="00F807E8">
        <w:rPr>
          <w:rFonts w:ascii="Times New Roman" w:hAnsi="Times New Roman" w:cs="Times New Roman"/>
          <w:w w:val="99"/>
          <w:sz w:val="24"/>
          <w:szCs w:val="24"/>
        </w:rPr>
        <w:t>Conforme lo anterior se integra el techo presupuestal, para desarrollar las actividades sustantivas para el cumplimiento de los objetivos de la Comisión, de acuerdo a las asignaciones de la Secretaría de la Hacienda Pública en atención al Plan Estatal de Desarrollo, vigente.</w:t>
      </w:r>
    </w:p>
    <w:p w14:paraId="7A7E32B8" w14:textId="77777777" w:rsidR="0051783F" w:rsidRPr="00F807E8" w:rsidRDefault="0051783F" w:rsidP="0051783F">
      <w:pPr>
        <w:pStyle w:val="Sinespaciado"/>
        <w:jc w:val="both"/>
        <w:rPr>
          <w:rFonts w:ascii="Times New Roman" w:hAnsi="Times New Roman" w:cs="Times New Roman"/>
          <w:b/>
          <w:w w:val="99"/>
          <w:sz w:val="24"/>
          <w:szCs w:val="24"/>
        </w:rPr>
      </w:pPr>
    </w:p>
    <w:p w14:paraId="566CA811" w14:textId="77777777" w:rsidR="0051783F" w:rsidRPr="00F807E8" w:rsidRDefault="0051783F" w:rsidP="0051783F">
      <w:pPr>
        <w:pStyle w:val="Sinespaciado"/>
        <w:jc w:val="both"/>
        <w:rPr>
          <w:rFonts w:ascii="Times New Roman" w:hAnsi="Times New Roman" w:cs="Times New Roman"/>
          <w:b/>
          <w:w w:val="99"/>
          <w:sz w:val="24"/>
          <w:szCs w:val="24"/>
        </w:rPr>
      </w:pPr>
      <w:r w:rsidRPr="00F807E8">
        <w:rPr>
          <w:rFonts w:ascii="Times New Roman" w:hAnsi="Times New Roman" w:cs="Times New Roman"/>
          <w:b/>
          <w:w w:val="99"/>
          <w:sz w:val="24"/>
          <w:szCs w:val="24"/>
        </w:rPr>
        <w:lastRenderedPageBreak/>
        <w:t>Nota 3. Autorización e historia.</w:t>
      </w:r>
    </w:p>
    <w:p w14:paraId="21786B52" w14:textId="77777777" w:rsidR="0051783F" w:rsidRPr="00F807E8" w:rsidRDefault="0051783F" w:rsidP="0051783F">
      <w:pPr>
        <w:pStyle w:val="Sinespaciado"/>
        <w:jc w:val="both"/>
        <w:rPr>
          <w:rFonts w:ascii="Times New Roman" w:hAnsi="Times New Roman" w:cs="Times New Roman"/>
          <w:w w:val="99"/>
          <w:sz w:val="24"/>
          <w:szCs w:val="24"/>
        </w:rPr>
      </w:pPr>
    </w:p>
    <w:p w14:paraId="23B9E5C8"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 xml:space="preserve">La Comisión Estatal de Derechos Humanos es un Organismo Público Autónomo, con personalidad jurídica y patrimonio propio, que se encuentra sectorizado a la Secretaría de la Hacienda Pública, según publicación en el periódico oficial del estado de Jalisco del 28 de enero de 1993, Decreto 15028 del Congreso del Estado, sección II número 20, por el GOBIERNO DEL ESTADO, PODER LEGISLATIVO, SECRETARIA GENERAL DE GOBIERNO. </w:t>
      </w:r>
    </w:p>
    <w:p w14:paraId="2DB0FDF4" w14:textId="77777777" w:rsidR="0051783F" w:rsidRPr="00DF3A70" w:rsidRDefault="0051783F" w:rsidP="0051783F">
      <w:pPr>
        <w:pStyle w:val="Sinespaciado"/>
        <w:jc w:val="both"/>
        <w:rPr>
          <w:rFonts w:ascii="Times New Roman" w:hAnsi="Times New Roman" w:cs="Times New Roman"/>
          <w:b/>
          <w:w w:val="99"/>
          <w:sz w:val="18"/>
          <w:szCs w:val="18"/>
        </w:rPr>
      </w:pPr>
    </w:p>
    <w:p w14:paraId="7A0B3A60" w14:textId="77777777" w:rsidR="0051783F" w:rsidRPr="00DF3A70" w:rsidRDefault="0051783F" w:rsidP="0051783F">
      <w:pPr>
        <w:pStyle w:val="Sinespaciado"/>
        <w:jc w:val="both"/>
        <w:rPr>
          <w:rFonts w:ascii="Times New Roman" w:hAnsi="Times New Roman" w:cs="Times New Roman"/>
          <w:b/>
          <w:w w:val="99"/>
          <w:sz w:val="18"/>
          <w:szCs w:val="18"/>
        </w:rPr>
      </w:pPr>
    </w:p>
    <w:p w14:paraId="1BCB72AF" w14:textId="77777777" w:rsidR="0051783F" w:rsidRPr="00DF3A70" w:rsidRDefault="0051783F" w:rsidP="0051783F">
      <w:pPr>
        <w:pStyle w:val="Sinespaciado"/>
        <w:jc w:val="both"/>
        <w:rPr>
          <w:rFonts w:ascii="Times New Roman" w:hAnsi="Times New Roman" w:cs="Times New Roman"/>
          <w:b/>
          <w:w w:val="99"/>
          <w:sz w:val="18"/>
          <w:szCs w:val="18"/>
        </w:rPr>
      </w:pPr>
    </w:p>
    <w:p w14:paraId="66FB5626" w14:textId="77777777" w:rsidR="0051783F" w:rsidRPr="00DF3A70" w:rsidRDefault="0051783F" w:rsidP="0051783F">
      <w:pPr>
        <w:pStyle w:val="Sinespaciado"/>
        <w:jc w:val="both"/>
        <w:rPr>
          <w:rFonts w:ascii="Times New Roman" w:hAnsi="Times New Roman" w:cs="Times New Roman"/>
          <w:b/>
          <w:w w:val="99"/>
          <w:sz w:val="18"/>
          <w:szCs w:val="18"/>
        </w:rPr>
      </w:pPr>
      <w:r w:rsidRPr="00DF3A70">
        <w:rPr>
          <w:rFonts w:ascii="Times New Roman" w:hAnsi="Times New Roman" w:cs="Times New Roman"/>
          <w:b/>
          <w:w w:val="99"/>
          <w:sz w:val="18"/>
          <w:szCs w:val="18"/>
        </w:rPr>
        <w:t>Nota 4. Objeto social</w:t>
      </w:r>
    </w:p>
    <w:p w14:paraId="5324E0F2" w14:textId="77777777" w:rsidR="0051783F" w:rsidRPr="00DF3A70" w:rsidRDefault="0051783F" w:rsidP="0051783F">
      <w:pPr>
        <w:pStyle w:val="Sinespaciado"/>
        <w:jc w:val="both"/>
        <w:rPr>
          <w:rFonts w:ascii="Times New Roman" w:hAnsi="Times New Roman" w:cs="Times New Roman"/>
          <w:w w:val="99"/>
          <w:sz w:val="18"/>
          <w:szCs w:val="18"/>
        </w:rPr>
      </w:pPr>
    </w:p>
    <w:p w14:paraId="48D68865" w14:textId="77777777" w:rsidR="0051783F" w:rsidRPr="00DF3A70" w:rsidRDefault="0051783F" w:rsidP="0051783F">
      <w:pPr>
        <w:pStyle w:val="Sinespaciado"/>
        <w:jc w:val="both"/>
        <w:rPr>
          <w:rFonts w:ascii="Times New Roman" w:hAnsi="Times New Roman" w:cs="Times New Roman"/>
          <w:b/>
          <w:sz w:val="18"/>
          <w:szCs w:val="18"/>
          <w:lang w:eastAsia="es-MX"/>
        </w:rPr>
      </w:pPr>
      <w:r w:rsidRPr="00DF3A70">
        <w:rPr>
          <w:rFonts w:ascii="Times New Roman" w:hAnsi="Times New Roman" w:cs="Times New Roman"/>
          <w:b/>
          <w:bCs/>
          <w:sz w:val="18"/>
          <w:szCs w:val="18"/>
          <w:lang w:eastAsia="es-MX"/>
        </w:rPr>
        <w:t>Misión</w:t>
      </w:r>
    </w:p>
    <w:p w14:paraId="693B546B" w14:textId="77777777" w:rsidR="0051783F" w:rsidRPr="00DF3A70" w:rsidRDefault="0051783F" w:rsidP="0051783F">
      <w:pPr>
        <w:pStyle w:val="Sinespaciado"/>
        <w:jc w:val="both"/>
        <w:rPr>
          <w:rFonts w:ascii="Times New Roman" w:hAnsi="Times New Roman" w:cs="Times New Roman"/>
          <w:sz w:val="18"/>
          <w:szCs w:val="18"/>
          <w:lang w:eastAsia="es-MX"/>
        </w:rPr>
      </w:pPr>
    </w:p>
    <w:p w14:paraId="242282E3" w14:textId="77777777" w:rsidR="0051783F" w:rsidRPr="00DF3A70" w:rsidRDefault="0051783F" w:rsidP="0051783F">
      <w:pPr>
        <w:pStyle w:val="Sinespaciado"/>
        <w:jc w:val="both"/>
        <w:rPr>
          <w:rFonts w:ascii="Times New Roman" w:hAnsi="Times New Roman" w:cs="Times New Roman"/>
          <w:sz w:val="18"/>
          <w:szCs w:val="18"/>
          <w:lang w:eastAsia="es-MX"/>
        </w:rPr>
      </w:pPr>
      <w:r w:rsidRPr="00DF3A70">
        <w:rPr>
          <w:rFonts w:ascii="Times New Roman" w:hAnsi="Times New Roman" w:cs="Times New Roman"/>
          <w:sz w:val="18"/>
          <w:szCs w:val="18"/>
          <w:lang w:eastAsia="es-MX"/>
        </w:rPr>
        <w:t>Equilibrar la relación entre el poder público y la sociedad civil, procurando que mediante el respeto a los derechos humanos se preserve el Estado Constitucional y Democrático de Derecho.</w:t>
      </w:r>
    </w:p>
    <w:p w14:paraId="5B03F529" w14:textId="1B8BDBD2" w:rsidR="0051783F" w:rsidRPr="00DF3A70" w:rsidRDefault="0051783F" w:rsidP="0051783F">
      <w:pPr>
        <w:pStyle w:val="Sinespaciado"/>
        <w:jc w:val="both"/>
        <w:rPr>
          <w:rFonts w:ascii="Times New Roman" w:hAnsi="Times New Roman" w:cs="Times New Roman"/>
          <w:bCs/>
          <w:sz w:val="18"/>
          <w:szCs w:val="18"/>
          <w:lang w:eastAsia="es-MX"/>
        </w:rPr>
      </w:pPr>
    </w:p>
    <w:p w14:paraId="5F7CD4B0" w14:textId="52F85621" w:rsidR="00B86886" w:rsidRPr="00DF3A70" w:rsidRDefault="00B86886" w:rsidP="0051783F">
      <w:pPr>
        <w:pStyle w:val="Sinespaciado"/>
        <w:jc w:val="both"/>
        <w:rPr>
          <w:rFonts w:ascii="Times New Roman" w:hAnsi="Times New Roman" w:cs="Times New Roman"/>
          <w:bCs/>
          <w:sz w:val="18"/>
          <w:szCs w:val="18"/>
          <w:lang w:eastAsia="es-MX"/>
        </w:rPr>
      </w:pPr>
    </w:p>
    <w:p w14:paraId="1C0D02F0" w14:textId="77777777" w:rsidR="00B86886" w:rsidRPr="00DF3A70" w:rsidRDefault="00B86886" w:rsidP="0051783F">
      <w:pPr>
        <w:pStyle w:val="Sinespaciado"/>
        <w:jc w:val="both"/>
        <w:rPr>
          <w:rFonts w:ascii="Times New Roman" w:hAnsi="Times New Roman" w:cs="Times New Roman"/>
          <w:bCs/>
          <w:sz w:val="18"/>
          <w:szCs w:val="18"/>
          <w:lang w:eastAsia="es-MX"/>
        </w:rPr>
      </w:pPr>
    </w:p>
    <w:p w14:paraId="41E116A9" w14:textId="77777777" w:rsidR="0051783F" w:rsidRPr="00DF3A70" w:rsidRDefault="0051783F" w:rsidP="0051783F">
      <w:pPr>
        <w:pStyle w:val="Sinespaciado"/>
        <w:jc w:val="both"/>
        <w:rPr>
          <w:rFonts w:ascii="Times New Roman" w:hAnsi="Times New Roman" w:cs="Times New Roman"/>
          <w:b/>
          <w:sz w:val="18"/>
          <w:szCs w:val="18"/>
          <w:lang w:eastAsia="es-MX"/>
        </w:rPr>
      </w:pPr>
      <w:r w:rsidRPr="00DF3A70">
        <w:rPr>
          <w:rFonts w:ascii="Times New Roman" w:hAnsi="Times New Roman" w:cs="Times New Roman"/>
          <w:b/>
          <w:bCs/>
          <w:sz w:val="18"/>
          <w:szCs w:val="18"/>
          <w:lang w:eastAsia="es-MX"/>
        </w:rPr>
        <w:t>Visión</w:t>
      </w:r>
    </w:p>
    <w:p w14:paraId="732F3964" w14:textId="77777777" w:rsidR="0051783F" w:rsidRPr="00DF3A70" w:rsidRDefault="0051783F" w:rsidP="0051783F">
      <w:pPr>
        <w:pStyle w:val="Sinespaciado"/>
        <w:jc w:val="both"/>
        <w:rPr>
          <w:rFonts w:ascii="Times New Roman" w:hAnsi="Times New Roman" w:cs="Times New Roman"/>
          <w:sz w:val="18"/>
          <w:szCs w:val="18"/>
          <w:lang w:eastAsia="es-MX"/>
        </w:rPr>
      </w:pPr>
      <w:r w:rsidRPr="00DF3A70">
        <w:rPr>
          <w:rFonts w:ascii="Times New Roman" w:hAnsi="Times New Roman" w:cs="Times New Roman"/>
          <w:sz w:val="18"/>
          <w:szCs w:val="18"/>
          <w:lang w:eastAsia="es-MX"/>
        </w:rPr>
        <w:t>Cimentar una cultura de respeto a los derechos humanos, fundamentada en el convencimiento de que el respeto a la dignidad de las mujeres y los hombres fortalecerá la convivencia armónica en la sociedad.</w:t>
      </w:r>
    </w:p>
    <w:p w14:paraId="75B9B606" w14:textId="77777777" w:rsidR="0051783F" w:rsidRPr="00DF3A70" w:rsidRDefault="0051783F" w:rsidP="0051783F">
      <w:pPr>
        <w:pStyle w:val="Sinespaciado"/>
        <w:jc w:val="both"/>
        <w:rPr>
          <w:rFonts w:ascii="Times New Roman" w:hAnsi="Times New Roman" w:cs="Times New Roman"/>
          <w:w w:val="99"/>
          <w:sz w:val="18"/>
          <w:szCs w:val="18"/>
          <w:lang w:val="es-ES"/>
        </w:rPr>
      </w:pPr>
    </w:p>
    <w:p w14:paraId="7088F864" w14:textId="77777777" w:rsidR="0051783F" w:rsidRPr="00DF3A70" w:rsidRDefault="0051783F" w:rsidP="0051783F">
      <w:pPr>
        <w:pStyle w:val="Sinespaciado"/>
        <w:jc w:val="both"/>
        <w:rPr>
          <w:rStyle w:val="apple-converted-space"/>
          <w:rFonts w:ascii="Times New Roman" w:eastAsiaTheme="majorEastAsia" w:hAnsi="Times New Roman" w:cs="Times New Roman"/>
          <w:b/>
          <w:sz w:val="18"/>
          <w:szCs w:val="18"/>
          <w:lang w:val="es-ES"/>
        </w:rPr>
      </w:pPr>
      <w:r w:rsidRPr="00DF3A70">
        <w:rPr>
          <w:rFonts w:ascii="Times New Roman" w:hAnsi="Times New Roman" w:cs="Times New Roman"/>
          <w:b/>
          <w:w w:val="99"/>
          <w:sz w:val="18"/>
          <w:szCs w:val="18"/>
          <w:lang w:val="es-ES"/>
        </w:rPr>
        <w:t xml:space="preserve">Objeto social: </w:t>
      </w:r>
      <w:r w:rsidRPr="00DF3A70">
        <w:rPr>
          <w:rStyle w:val="apple-converted-space"/>
          <w:rFonts w:ascii="Times New Roman" w:eastAsiaTheme="majorEastAsia" w:hAnsi="Times New Roman" w:cs="Times New Roman"/>
          <w:b/>
          <w:sz w:val="18"/>
          <w:szCs w:val="18"/>
          <w:lang w:val="es-ES"/>
        </w:rPr>
        <w:t> </w:t>
      </w:r>
    </w:p>
    <w:p w14:paraId="51AE0A0A" w14:textId="77777777" w:rsidR="0051783F" w:rsidRPr="00DF3A70" w:rsidRDefault="0051783F" w:rsidP="0051783F">
      <w:pPr>
        <w:pStyle w:val="Sinespaciado"/>
        <w:jc w:val="both"/>
        <w:rPr>
          <w:rFonts w:ascii="Times New Roman" w:hAnsi="Times New Roman" w:cs="Times New Roman"/>
          <w:sz w:val="18"/>
          <w:szCs w:val="18"/>
          <w:lang w:val="es-ES"/>
        </w:rPr>
      </w:pPr>
    </w:p>
    <w:p w14:paraId="1CC40943" w14:textId="77777777" w:rsidR="0051783F" w:rsidRPr="00DF3A70" w:rsidRDefault="0051783F" w:rsidP="0051783F">
      <w:pPr>
        <w:pStyle w:val="Sinespaciado"/>
        <w:jc w:val="both"/>
        <w:rPr>
          <w:rFonts w:ascii="Times New Roman" w:hAnsi="Times New Roman" w:cs="Times New Roman"/>
          <w:sz w:val="18"/>
          <w:szCs w:val="18"/>
        </w:rPr>
      </w:pPr>
      <w:r w:rsidRPr="00DF3A70">
        <w:rPr>
          <w:rFonts w:ascii="Times New Roman" w:hAnsi="Times New Roman" w:cs="Times New Roman"/>
          <w:sz w:val="18"/>
          <w:szCs w:val="18"/>
        </w:rPr>
        <w:t>Constituirnos jurídica y fácticamente como una instancia eficaz para la defensa y protección de los derechos humanos de todas las personas que residen o transitan por el Estado de Jalisco.</w:t>
      </w:r>
    </w:p>
    <w:p w14:paraId="27A40AD6" w14:textId="77777777" w:rsidR="0051783F" w:rsidRPr="00DF3A70" w:rsidRDefault="0051783F" w:rsidP="0051783F">
      <w:pPr>
        <w:pStyle w:val="Sinespaciado"/>
        <w:jc w:val="both"/>
        <w:rPr>
          <w:rFonts w:ascii="Times New Roman" w:hAnsi="Times New Roman" w:cs="Times New Roman"/>
          <w:sz w:val="18"/>
          <w:szCs w:val="18"/>
          <w:lang w:val="es-ES"/>
        </w:rPr>
      </w:pPr>
    </w:p>
    <w:p w14:paraId="5B406FC2" w14:textId="77777777" w:rsidR="0051783F" w:rsidRPr="00DF3A70" w:rsidRDefault="0051783F" w:rsidP="0051783F">
      <w:pPr>
        <w:pStyle w:val="Sinespaciado"/>
        <w:jc w:val="both"/>
        <w:rPr>
          <w:rFonts w:ascii="Times New Roman" w:hAnsi="Times New Roman" w:cs="Times New Roman"/>
          <w:sz w:val="18"/>
          <w:szCs w:val="18"/>
        </w:rPr>
      </w:pPr>
      <w:r w:rsidRPr="00DF3A70">
        <w:rPr>
          <w:rFonts w:ascii="Times New Roman" w:hAnsi="Times New Roman" w:cs="Times New Roman"/>
          <w:sz w:val="18"/>
          <w:szCs w:val="18"/>
        </w:rPr>
        <w:t>Consolidarnos como una verdadera instancia de coordinación y concertación en materia de derechos humanos entre los sectores que componen en tejido social, evitando al máximo los abusos de poder.</w:t>
      </w:r>
    </w:p>
    <w:p w14:paraId="520C5246" w14:textId="77777777" w:rsidR="0051783F" w:rsidRPr="00DF3A70" w:rsidRDefault="0051783F" w:rsidP="0051783F">
      <w:pPr>
        <w:pStyle w:val="Sinespaciado"/>
        <w:jc w:val="both"/>
        <w:rPr>
          <w:rFonts w:ascii="Times New Roman" w:hAnsi="Times New Roman" w:cs="Times New Roman"/>
          <w:sz w:val="18"/>
          <w:szCs w:val="18"/>
          <w:lang w:val="es-ES"/>
        </w:rPr>
      </w:pPr>
    </w:p>
    <w:p w14:paraId="3DBD1761" w14:textId="77777777" w:rsidR="0051783F" w:rsidRPr="00DF3A70" w:rsidRDefault="0051783F" w:rsidP="0051783F">
      <w:pPr>
        <w:pStyle w:val="Sinespaciado"/>
        <w:jc w:val="both"/>
        <w:rPr>
          <w:rFonts w:ascii="Times New Roman" w:hAnsi="Times New Roman" w:cs="Times New Roman"/>
          <w:sz w:val="18"/>
          <w:szCs w:val="18"/>
        </w:rPr>
      </w:pPr>
      <w:r w:rsidRPr="00DF3A70">
        <w:rPr>
          <w:rFonts w:ascii="Times New Roman" w:hAnsi="Times New Roman" w:cs="Times New Roman"/>
          <w:sz w:val="18"/>
          <w:szCs w:val="18"/>
        </w:rPr>
        <w:t>Cimentar la cultura y la educación de los jaliscienses en el respeto irrestricto de la dignidad humana.</w:t>
      </w:r>
    </w:p>
    <w:p w14:paraId="1A36B6D0" w14:textId="77777777" w:rsidR="0051783F" w:rsidRPr="00DF3A70" w:rsidRDefault="0051783F" w:rsidP="0051783F">
      <w:pPr>
        <w:pStyle w:val="Sinespaciado"/>
        <w:jc w:val="both"/>
        <w:rPr>
          <w:rFonts w:ascii="Times New Roman" w:hAnsi="Times New Roman" w:cs="Times New Roman"/>
          <w:sz w:val="18"/>
          <w:szCs w:val="18"/>
        </w:rPr>
      </w:pPr>
    </w:p>
    <w:p w14:paraId="4010037B" w14:textId="77777777" w:rsidR="0051783F" w:rsidRPr="00DF3A70" w:rsidRDefault="0051783F" w:rsidP="0051783F">
      <w:pPr>
        <w:pStyle w:val="Sinespaciado"/>
        <w:jc w:val="both"/>
        <w:rPr>
          <w:rFonts w:ascii="Times New Roman" w:hAnsi="Times New Roman" w:cs="Times New Roman"/>
          <w:b/>
          <w:sz w:val="18"/>
          <w:szCs w:val="18"/>
        </w:rPr>
      </w:pPr>
      <w:r w:rsidRPr="00DF3A70">
        <w:rPr>
          <w:rFonts w:ascii="Times New Roman" w:hAnsi="Times New Roman" w:cs="Times New Roman"/>
          <w:b/>
          <w:sz w:val="18"/>
          <w:szCs w:val="18"/>
        </w:rPr>
        <w:t>Nota 5 Marco jurídico:</w:t>
      </w:r>
    </w:p>
    <w:p w14:paraId="41626F2F" w14:textId="77777777" w:rsidR="0051783F" w:rsidRPr="00DF3A70" w:rsidRDefault="0051783F" w:rsidP="0051783F">
      <w:pPr>
        <w:pStyle w:val="Prrafodelista"/>
        <w:numPr>
          <w:ilvl w:val="1"/>
          <w:numId w:val="26"/>
        </w:numPr>
        <w:tabs>
          <w:tab w:val="clear" w:pos="1440"/>
          <w:tab w:val="num" w:pos="709"/>
        </w:tabs>
        <w:spacing w:before="100" w:beforeAutospacing="1" w:after="100" w:afterAutospacing="1"/>
        <w:ind w:hanging="1156"/>
        <w:jc w:val="both"/>
        <w:rPr>
          <w:rFonts w:ascii="Times New Roman" w:eastAsia="Times New Roman" w:hAnsi="Times New Roman" w:cs="Times New Roman"/>
          <w:sz w:val="18"/>
          <w:szCs w:val="18"/>
          <w:lang w:eastAsia="es-MX"/>
        </w:rPr>
      </w:pPr>
      <w:r w:rsidRPr="00DF3A70">
        <w:rPr>
          <w:rFonts w:ascii="Times New Roman" w:eastAsia="Times New Roman" w:hAnsi="Times New Roman" w:cs="Times New Roman"/>
          <w:sz w:val="18"/>
          <w:szCs w:val="18"/>
          <w:lang w:eastAsia="es-MX"/>
        </w:rPr>
        <w:fldChar w:fldCharType="begin"/>
      </w:r>
      <w:r w:rsidRPr="00DF3A70">
        <w:rPr>
          <w:rFonts w:ascii="Times New Roman" w:eastAsia="Times New Roman" w:hAnsi="Times New Roman" w:cs="Times New Roman"/>
          <w:sz w:val="18"/>
          <w:szCs w:val="18"/>
          <w:lang w:eastAsia="es-MX"/>
        </w:rPr>
        <w:instrText xml:space="preserve"> HYPERLINK "http://cedhj.org.mx/transparencia/II/II_C/leyes_estatales/Ley%20de%20la%20Comision_Estatal_de_Derechos_Humanos.pdf" </w:instrText>
      </w:r>
      <w:r w:rsidRPr="00DF3A70">
        <w:rPr>
          <w:rFonts w:ascii="Times New Roman" w:eastAsia="Times New Roman" w:hAnsi="Times New Roman" w:cs="Times New Roman"/>
          <w:sz w:val="18"/>
          <w:szCs w:val="18"/>
          <w:lang w:eastAsia="es-MX"/>
        </w:rPr>
      </w:r>
      <w:r w:rsidRPr="00DF3A70">
        <w:rPr>
          <w:rFonts w:ascii="Times New Roman" w:eastAsia="Times New Roman" w:hAnsi="Times New Roman" w:cs="Times New Roman"/>
          <w:sz w:val="18"/>
          <w:szCs w:val="18"/>
          <w:lang w:eastAsia="es-MX"/>
        </w:rPr>
        <w:fldChar w:fldCharType="separate"/>
      </w:r>
      <w:r w:rsidRPr="00DF3A70">
        <w:rPr>
          <w:rFonts w:ascii="Times New Roman" w:eastAsia="Times New Roman" w:hAnsi="Times New Roman" w:cs="Times New Roman"/>
          <w:sz w:val="18"/>
          <w:szCs w:val="18"/>
          <w:lang w:eastAsia="es-MX"/>
        </w:rPr>
        <w:t>Ley de la Comisión Estatal de Derechos Humanos</w:t>
      </w:r>
    </w:p>
    <w:p w14:paraId="78502E52" w14:textId="77777777" w:rsidR="0051783F" w:rsidRPr="00DF3A70" w:rsidRDefault="0051783F" w:rsidP="0051783F">
      <w:pPr>
        <w:pStyle w:val="Prrafodelista"/>
        <w:numPr>
          <w:ilvl w:val="1"/>
          <w:numId w:val="26"/>
        </w:numPr>
        <w:tabs>
          <w:tab w:val="clear" w:pos="1440"/>
          <w:tab w:val="num" w:pos="709"/>
        </w:tabs>
        <w:spacing w:after="160"/>
        <w:ind w:hanging="1156"/>
        <w:rPr>
          <w:rFonts w:ascii="Times New Roman" w:hAnsi="Times New Roman" w:cs="Times New Roman"/>
          <w:sz w:val="18"/>
          <w:szCs w:val="18"/>
          <w:lang w:eastAsia="es-MX"/>
        </w:rPr>
      </w:pPr>
      <w:r w:rsidRPr="00DF3A70">
        <w:rPr>
          <w:rFonts w:ascii="Times New Roman" w:hAnsi="Times New Roman" w:cs="Times New Roman"/>
          <w:sz w:val="18"/>
          <w:szCs w:val="18"/>
          <w:lang w:eastAsia="es-MX"/>
        </w:rPr>
        <w:fldChar w:fldCharType="end"/>
      </w:r>
      <w:r w:rsidRPr="00DF3A70">
        <w:rPr>
          <w:rFonts w:ascii="Times New Roman" w:hAnsi="Times New Roman" w:cs="Times New Roman"/>
          <w:sz w:val="18"/>
          <w:szCs w:val="18"/>
          <w:lang w:eastAsia="es-MX"/>
        </w:rPr>
        <w:fldChar w:fldCharType="begin"/>
      </w:r>
      <w:r w:rsidRPr="00DF3A70">
        <w:rPr>
          <w:rFonts w:ascii="Times New Roman" w:hAnsi="Times New Roman" w:cs="Times New Roman"/>
          <w:sz w:val="18"/>
          <w:szCs w:val="18"/>
          <w:lang w:eastAsia="es-MX"/>
        </w:rPr>
        <w:instrText xml:space="preserve"> HYPERLINK "http://cedhj.org.mx/legal/Reglamento%20Interior%20CEDHJ%20reforma%20art%206%C2%B0.pdf" </w:instrText>
      </w:r>
      <w:r w:rsidRPr="00DF3A70">
        <w:rPr>
          <w:rFonts w:ascii="Times New Roman" w:hAnsi="Times New Roman" w:cs="Times New Roman"/>
          <w:sz w:val="18"/>
          <w:szCs w:val="18"/>
          <w:lang w:eastAsia="es-MX"/>
        </w:rPr>
      </w:r>
      <w:r w:rsidRPr="00DF3A70">
        <w:rPr>
          <w:rFonts w:ascii="Times New Roman" w:hAnsi="Times New Roman" w:cs="Times New Roman"/>
          <w:sz w:val="18"/>
          <w:szCs w:val="18"/>
          <w:lang w:eastAsia="es-MX"/>
        </w:rPr>
        <w:fldChar w:fldCharType="separate"/>
      </w:r>
      <w:r w:rsidRPr="00DF3A70">
        <w:rPr>
          <w:rFonts w:ascii="Times New Roman" w:hAnsi="Times New Roman" w:cs="Times New Roman"/>
          <w:sz w:val="18"/>
          <w:szCs w:val="18"/>
          <w:lang w:eastAsia="es-MX"/>
        </w:rPr>
        <w:t>Reglamento interior de la CEDHJ</w:t>
      </w:r>
    </w:p>
    <w:p w14:paraId="370DEE3C" w14:textId="77777777" w:rsidR="0051783F" w:rsidRPr="00DF3A70" w:rsidRDefault="0051783F" w:rsidP="0051783F">
      <w:pPr>
        <w:pStyle w:val="Prrafodelista"/>
        <w:numPr>
          <w:ilvl w:val="1"/>
          <w:numId w:val="26"/>
        </w:numPr>
        <w:tabs>
          <w:tab w:val="clear" w:pos="1440"/>
          <w:tab w:val="num" w:pos="709"/>
        </w:tabs>
        <w:spacing w:after="160"/>
        <w:ind w:hanging="1156"/>
        <w:rPr>
          <w:rFonts w:ascii="Times New Roman" w:hAnsi="Times New Roman" w:cs="Times New Roman"/>
          <w:sz w:val="18"/>
          <w:szCs w:val="18"/>
          <w:lang w:eastAsia="es-MX"/>
        </w:rPr>
      </w:pPr>
      <w:r w:rsidRPr="00DF3A70">
        <w:rPr>
          <w:rFonts w:ascii="Times New Roman" w:hAnsi="Times New Roman" w:cs="Times New Roman"/>
          <w:sz w:val="18"/>
          <w:szCs w:val="18"/>
          <w:lang w:eastAsia="es-MX"/>
        </w:rPr>
        <w:fldChar w:fldCharType="end"/>
      </w:r>
      <w:hyperlink r:id="rId9" w:history="1">
        <w:r w:rsidRPr="00DF3A70">
          <w:rPr>
            <w:rFonts w:ascii="Times New Roman" w:hAnsi="Times New Roman" w:cs="Times New Roman"/>
            <w:sz w:val="18"/>
            <w:szCs w:val="18"/>
            <w:lang w:eastAsia="es-MX"/>
          </w:rPr>
          <w:t>Reglamento de Condiciones Generales de Trabajo</w:t>
        </w:r>
      </w:hyperlink>
    </w:p>
    <w:p w14:paraId="2C7943BF" w14:textId="77777777" w:rsidR="0051783F" w:rsidRPr="00DF3A70" w:rsidRDefault="00003816" w:rsidP="0051783F">
      <w:pPr>
        <w:pStyle w:val="Prrafodelista"/>
        <w:numPr>
          <w:ilvl w:val="1"/>
          <w:numId w:val="26"/>
        </w:numPr>
        <w:tabs>
          <w:tab w:val="clear" w:pos="1440"/>
          <w:tab w:val="num" w:pos="709"/>
        </w:tabs>
        <w:spacing w:before="100" w:beforeAutospacing="1" w:after="100" w:afterAutospacing="1"/>
        <w:ind w:hanging="1156"/>
        <w:jc w:val="both"/>
        <w:rPr>
          <w:rFonts w:ascii="Times New Roman" w:eastAsia="Times New Roman" w:hAnsi="Times New Roman" w:cs="Times New Roman"/>
          <w:sz w:val="18"/>
          <w:szCs w:val="18"/>
          <w:lang w:eastAsia="es-MX"/>
        </w:rPr>
      </w:pPr>
      <w:hyperlink r:id="rId10" w:history="1">
        <w:r w:rsidR="0051783F" w:rsidRPr="00DF3A70">
          <w:rPr>
            <w:rFonts w:ascii="Times New Roman" w:eastAsia="Times New Roman" w:hAnsi="Times New Roman" w:cs="Times New Roman"/>
            <w:sz w:val="18"/>
            <w:szCs w:val="18"/>
            <w:lang w:eastAsia="es-MX"/>
          </w:rPr>
          <w:t>Reglamento para la Administración y uso de vehículos de la CEDHJ</w:t>
        </w:r>
      </w:hyperlink>
    </w:p>
    <w:p w14:paraId="4328C8F5" w14:textId="77777777" w:rsidR="0051783F" w:rsidRPr="00DF3A70" w:rsidRDefault="00003816" w:rsidP="0051783F">
      <w:pPr>
        <w:pStyle w:val="Prrafodelista"/>
        <w:numPr>
          <w:ilvl w:val="1"/>
          <w:numId w:val="26"/>
        </w:numPr>
        <w:tabs>
          <w:tab w:val="clear" w:pos="1440"/>
          <w:tab w:val="num" w:pos="709"/>
        </w:tabs>
        <w:spacing w:before="100" w:beforeAutospacing="1" w:after="100" w:afterAutospacing="1"/>
        <w:ind w:hanging="1156"/>
        <w:jc w:val="both"/>
        <w:rPr>
          <w:rFonts w:ascii="Times New Roman" w:eastAsia="Times New Roman" w:hAnsi="Times New Roman" w:cs="Times New Roman"/>
          <w:sz w:val="18"/>
          <w:szCs w:val="18"/>
          <w:lang w:eastAsia="es-MX"/>
        </w:rPr>
      </w:pPr>
      <w:hyperlink r:id="rId11" w:history="1">
        <w:r w:rsidR="0051783F" w:rsidRPr="00DF3A70">
          <w:rPr>
            <w:rFonts w:ascii="Times New Roman" w:eastAsia="Times New Roman" w:hAnsi="Times New Roman" w:cs="Times New Roman"/>
            <w:sz w:val="18"/>
            <w:szCs w:val="18"/>
            <w:lang w:eastAsia="es-MX"/>
          </w:rPr>
          <w:t>Reglamento para el Ejercicio de Gastos de Viaje y Representación de la CEDHJ</w:t>
        </w:r>
      </w:hyperlink>
    </w:p>
    <w:p w14:paraId="0EB23F4A" w14:textId="77777777" w:rsidR="0051783F" w:rsidRPr="00DF3A70" w:rsidRDefault="00003816" w:rsidP="0051783F">
      <w:pPr>
        <w:numPr>
          <w:ilvl w:val="1"/>
          <w:numId w:val="26"/>
        </w:numPr>
        <w:tabs>
          <w:tab w:val="clear" w:pos="1440"/>
          <w:tab w:val="num" w:pos="709"/>
        </w:tabs>
        <w:spacing w:before="100" w:beforeAutospacing="1" w:after="100" w:afterAutospacing="1" w:line="276" w:lineRule="auto"/>
        <w:ind w:hanging="1156"/>
        <w:jc w:val="both"/>
        <w:rPr>
          <w:rFonts w:ascii="Times New Roman" w:eastAsia="Times New Roman" w:hAnsi="Times New Roman" w:cs="Times New Roman"/>
          <w:sz w:val="18"/>
          <w:szCs w:val="18"/>
        </w:rPr>
      </w:pPr>
      <w:hyperlink r:id="rId12" w:history="1">
        <w:r w:rsidR="0051783F" w:rsidRPr="00DF3A70">
          <w:rPr>
            <w:rFonts w:ascii="Times New Roman" w:eastAsia="Times New Roman" w:hAnsi="Times New Roman" w:cs="Times New Roman"/>
            <w:sz w:val="18"/>
            <w:szCs w:val="18"/>
          </w:rPr>
          <w:t>Anexos del 1 al 8, capítulo XI</w:t>
        </w:r>
      </w:hyperlink>
    </w:p>
    <w:p w14:paraId="6732BD04" w14:textId="77777777" w:rsidR="0051783F" w:rsidRPr="00DF3A70" w:rsidRDefault="00003816" w:rsidP="0051783F">
      <w:pPr>
        <w:numPr>
          <w:ilvl w:val="1"/>
          <w:numId w:val="26"/>
        </w:numPr>
        <w:tabs>
          <w:tab w:val="clear" w:pos="1440"/>
          <w:tab w:val="num" w:pos="709"/>
        </w:tabs>
        <w:spacing w:before="100" w:beforeAutospacing="1" w:after="100" w:afterAutospacing="1" w:line="276" w:lineRule="auto"/>
        <w:ind w:hanging="1156"/>
        <w:jc w:val="both"/>
        <w:rPr>
          <w:rFonts w:ascii="Times New Roman" w:eastAsia="Times New Roman" w:hAnsi="Times New Roman" w:cs="Times New Roman"/>
          <w:sz w:val="18"/>
          <w:szCs w:val="18"/>
        </w:rPr>
      </w:pPr>
      <w:hyperlink r:id="rId13" w:history="1">
        <w:r w:rsidR="0051783F" w:rsidRPr="00DF3A70">
          <w:rPr>
            <w:rFonts w:ascii="Times New Roman" w:eastAsia="Times New Roman" w:hAnsi="Times New Roman" w:cs="Times New Roman"/>
            <w:sz w:val="18"/>
            <w:szCs w:val="18"/>
          </w:rPr>
          <w:t>Formato de Gastos en Zonas Rurales o Comunidades Indígenas</w:t>
        </w:r>
      </w:hyperlink>
    </w:p>
    <w:p w14:paraId="208A3911" w14:textId="77777777" w:rsidR="0051783F" w:rsidRPr="00DF3A70" w:rsidRDefault="00003816" w:rsidP="0051783F">
      <w:pPr>
        <w:pStyle w:val="Prrafodelista"/>
        <w:numPr>
          <w:ilvl w:val="1"/>
          <w:numId w:val="26"/>
        </w:numPr>
        <w:tabs>
          <w:tab w:val="clear" w:pos="1440"/>
          <w:tab w:val="num" w:pos="709"/>
        </w:tabs>
        <w:spacing w:before="100" w:beforeAutospacing="1" w:after="100" w:afterAutospacing="1"/>
        <w:ind w:hanging="1156"/>
        <w:jc w:val="both"/>
        <w:rPr>
          <w:rFonts w:ascii="Times New Roman" w:eastAsia="Times New Roman" w:hAnsi="Times New Roman" w:cs="Times New Roman"/>
          <w:sz w:val="18"/>
          <w:szCs w:val="18"/>
          <w:lang w:eastAsia="es-MX"/>
        </w:rPr>
      </w:pPr>
      <w:hyperlink r:id="rId14" w:history="1">
        <w:r w:rsidR="0051783F" w:rsidRPr="00DF3A70">
          <w:rPr>
            <w:rFonts w:ascii="Times New Roman" w:eastAsia="Times New Roman" w:hAnsi="Times New Roman" w:cs="Times New Roman"/>
            <w:sz w:val="18"/>
            <w:szCs w:val="18"/>
            <w:lang w:eastAsia="es-MX"/>
          </w:rPr>
          <w:t>Reglamento de Compras, Enajenaciones y Contratación de Servicios de la CEDHJ</w:t>
        </w:r>
      </w:hyperlink>
    </w:p>
    <w:p w14:paraId="71BC0941" w14:textId="77777777" w:rsidR="0051783F" w:rsidRPr="00DF3A70" w:rsidRDefault="00003816" w:rsidP="0051783F">
      <w:pPr>
        <w:pStyle w:val="Prrafodelista"/>
        <w:numPr>
          <w:ilvl w:val="0"/>
          <w:numId w:val="25"/>
        </w:numPr>
        <w:spacing w:before="100" w:beforeAutospacing="1" w:after="100" w:afterAutospacing="1"/>
        <w:jc w:val="both"/>
        <w:rPr>
          <w:rFonts w:ascii="Times New Roman" w:eastAsia="Times New Roman" w:hAnsi="Times New Roman" w:cs="Times New Roman"/>
          <w:sz w:val="18"/>
          <w:szCs w:val="18"/>
          <w:lang w:eastAsia="es-MX"/>
        </w:rPr>
      </w:pPr>
      <w:hyperlink r:id="rId15" w:history="1">
        <w:r w:rsidR="0051783F" w:rsidRPr="00DF3A70">
          <w:rPr>
            <w:rFonts w:ascii="Times New Roman" w:eastAsia="Times New Roman" w:hAnsi="Times New Roman" w:cs="Times New Roman"/>
            <w:sz w:val="18"/>
            <w:szCs w:val="18"/>
            <w:lang w:eastAsia="es-MX"/>
          </w:rPr>
          <w:t>Criterios Generales de Actuación de la Comisión Estatal de Derechos Humanos y su Consejo Ciudadano</w:t>
        </w:r>
      </w:hyperlink>
    </w:p>
    <w:p w14:paraId="55BBF8C6" w14:textId="77777777" w:rsidR="0051783F" w:rsidRPr="00DF3A70" w:rsidRDefault="00003816" w:rsidP="0051783F">
      <w:pPr>
        <w:pStyle w:val="Prrafodelista"/>
        <w:numPr>
          <w:ilvl w:val="0"/>
          <w:numId w:val="25"/>
        </w:numPr>
        <w:spacing w:before="100" w:beforeAutospacing="1" w:after="100" w:afterAutospacing="1"/>
        <w:jc w:val="both"/>
        <w:rPr>
          <w:rFonts w:ascii="Times New Roman" w:eastAsia="Times New Roman" w:hAnsi="Times New Roman" w:cs="Times New Roman"/>
          <w:sz w:val="18"/>
          <w:szCs w:val="18"/>
          <w:lang w:eastAsia="es-MX"/>
        </w:rPr>
      </w:pPr>
      <w:hyperlink r:id="rId16" w:history="1">
        <w:r w:rsidR="0051783F" w:rsidRPr="00DF3A70">
          <w:rPr>
            <w:rFonts w:ascii="Times New Roman" w:eastAsia="Times New Roman" w:hAnsi="Times New Roman" w:cs="Times New Roman"/>
            <w:sz w:val="18"/>
            <w:szCs w:val="18"/>
            <w:lang w:eastAsia="es-MX"/>
          </w:rPr>
          <w:t>Reglamento de Entrega-Recepción de la CEDHJ</w:t>
        </w:r>
      </w:hyperlink>
    </w:p>
    <w:p w14:paraId="2743AF01" w14:textId="77777777" w:rsidR="0051783F" w:rsidRPr="00DF3A70" w:rsidRDefault="00003816" w:rsidP="0051783F">
      <w:pPr>
        <w:numPr>
          <w:ilvl w:val="0"/>
          <w:numId w:val="25"/>
        </w:numPr>
        <w:spacing w:before="100" w:beforeAutospacing="1" w:after="100" w:afterAutospacing="1" w:line="276" w:lineRule="auto"/>
        <w:jc w:val="both"/>
        <w:rPr>
          <w:rFonts w:ascii="Times New Roman" w:eastAsia="Times New Roman" w:hAnsi="Times New Roman" w:cs="Times New Roman"/>
          <w:sz w:val="18"/>
          <w:szCs w:val="18"/>
        </w:rPr>
      </w:pPr>
      <w:hyperlink r:id="rId17" w:history="1">
        <w:r w:rsidR="0051783F" w:rsidRPr="00DF3A70">
          <w:rPr>
            <w:rFonts w:ascii="Times New Roman" w:eastAsia="Times New Roman" w:hAnsi="Times New Roman" w:cs="Times New Roman"/>
            <w:sz w:val="18"/>
            <w:szCs w:val="18"/>
          </w:rPr>
          <w:t>Código de Ética y Conducta de la CEDHJ</w:t>
        </w:r>
      </w:hyperlink>
    </w:p>
    <w:p w14:paraId="6A9D827E" w14:textId="77777777" w:rsidR="0051783F" w:rsidRPr="00DF3A70" w:rsidRDefault="00003816" w:rsidP="0051783F">
      <w:pPr>
        <w:numPr>
          <w:ilvl w:val="0"/>
          <w:numId w:val="25"/>
        </w:numPr>
        <w:spacing w:before="100" w:beforeAutospacing="1" w:after="100" w:afterAutospacing="1" w:line="276" w:lineRule="auto"/>
        <w:jc w:val="both"/>
        <w:rPr>
          <w:rFonts w:ascii="Times New Roman" w:eastAsia="Times New Roman" w:hAnsi="Times New Roman" w:cs="Times New Roman"/>
          <w:sz w:val="18"/>
          <w:szCs w:val="18"/>
        </w:rPr>
      </w:pPr>
      <w:hyperlink r:id="rId18" w:history="1">
        <w:r w:rsidR="0051783F" w:rsidRPr="00DF3A70">
          <w:rPr>
            <w:rFonts w:ascii="Times New Roman" w:eastAsia="Times New Roman" w:hAnsi="Times New Roman" w:cs="Times New Roman"/>
            <w:sz w:val="18"/>
            <w:szCs w:val="18"/>
          </w:rPr>
          <w:t>Manual de Organización de la CEDHJ</w:t>
        </w:r>
      </w:hyperlink>
    </w:p>
    <w:p w14:paraId="37A40067" w14:textId="77777777" w:rsidR="0051783F" w:rsidRPr="00DF3A70" w:rsidRDefault="00003816" w:rsidP="0051783F">
      <w:pPr>
        <w:numPr>
          <w:ilvl w:val="0"/>
          <w:numId w:val="25"/>
        </w:numPr>
        <w:spacing w:before="100" w:beforeAutospacing="1" w:after="100" w:afterAutospacing="1" w:line="276" w:lineRule="auto"/>
        <w:jc w:val="both"/>
        <w:rPr>
          <w:rFonts w:ascii="Times New Roman" w:eastAsia="Times New Roman" w:hAnsi="Times New Roman" w:cs="Times New Roman"/>
          <w:sz w:val="18"/>
          <w:szCs w:val="18"/>
        </w:rPr>
      </w:pPr>
      <w:hyperlink r:id="rId19" w:history="1">
        <w:r w:rsidR="0051783F" w:rsidRPr="00DF3A70">
          <w:rPr>
            <w:rFonts w:ascii="Times New Roman" w:eastAsia="Times New Roman" w:hAnsi="Times New Roman" w:cs="Times New Roman"/>
            <w:sz w:val="18"/>
            <w:szCs w:val="18"/>
          </w:rPr>
          <w:t>Manual de Procedimientos Administrativos de la CEDHJ</w:t>
        </w:r>
      </w:hyperlink>
    </w:p>
    <w:p w14:paraId="29B04716" w14:textId="77777777" w:rsidR="0051783F" w:rsidRPr="00DF3A70" w:rsidRDefault="00003816" w:rsidP="0051783F">
      <w:pPr>
        <w:numPr>
          <w:ilvl w:val="0"/>
          <w:numId w:val="25"/>
        </w:numPr>
        <w:spacing w:before="100" w:beforeAutospacing="1" w:after="100" w:afterAutospacing="1" w:line="276" w:lineRule="auto"/>
        <w:jc w:val="both"/>
        <w:rPr>
          <w:rFonts w:ascii="Times New Roman" w:eastAsia="Times New Roman" w:hAnsi="Times New Roman" w:cs="Times New Roman"/>
          <w:sz w:val="18"/>
          <w:szCs w:val="18"/>
        </w:rPr>
      </w:pPr>
      <w:hyperlink r:id="rId20" w:history="1">
        <w:r w:rsidR="0051783F" w:rsidRPr="00DF3A70">
          <w:rPr>
            <w:rFonts w:ascii="Times New Roman" w:eastAsia="Times New Roman" w:hAnsi="Times New Roman" w:cs="Times New Roman"/>
            <w:sz w:val="18"/>
            <w:szCs w:val="18"/>
          </w:rPr>
          <w:t>Manual de Presupuesto de la CEDHJ</w:t>
        </w:r>
      </w:hyperlink>
    </w:p>
    <w:p w14:paraId="6AA3DE66" w14:textId="77777777" w:rsidR="0051783F" w:rsidRPr="00DF3A70" w:rsidRDefault="00003816" w:rsidP="0051783F">
      <w:pPr>
        <w:numPr>
          <w:ilvl w:val="0"/>
          <w:numId w:val="25"/>
        </w:numPr>
        <w:spacing w:before="100" w:beforeAutospacing="1" w:after="100" w:afterAutospacing="1" w:line="276" w:lineRule="auto"/>
        <w:jc w:val="both"/>
        <w:rPr>
          <w:rFonts w:ascii="Times New Roman" w:eastAsia="Times New Roman" w:hAnsi="Times New Roman" w:cs="Times New Roman"/>
          <w:sz w:val="18"/>
          <w:szCs w:val="18"/>
        </w:rPr>
      </w:pPr>
      <w:hyperlink r:id="rId21" w:history="1">
        <w:r w:rsidR="0051783F" w:rsidRPr="00DF3A70">
          <w:rPr>
            <w:rFonts w:ascii="Times New Roman" w:eastAsia="Times New Roman" w:hAnsi="Times New Roman" w:cs="Times New Roman"/>
            <w:sz w:val="18"/>
            <w:szCs w:val="18"/>
          </w:rPr>
          <w:t>Acuerdo de Creación Dirección de Asuntos Jurídicos</w:t>
        </w:r>
      </w:hyperlink>
    </w:p>
    <w:p w14:paraId="2B97CCDE" w14:textId="77777777" w:rsidR="0051783F" w:rsidRPr="00DF3A70" w:rsidRDefault="00003816" w:rsidP="0051783F">
      <w:pPr>
        <w:numPr>
          <w:ilvl w:val="0"/>
          <w:numId w:val="25"/>
        </w:numPr>
        <w:spacing w:before="100" w:beforeAutospacing="1" w:after="100" w:afterAutospacing="1" w:line="276" w:lineRule="auto"/>
        <w:jc w:val="both"/>
        <w:rPr>
          <w:rFonts w:ascii="Times New Roman" w:eastAsia="Times New Roman" w:hAnsi="Times New Roman" w:cs="Times New Roman"/>
          <w:sz w:val="18"/>
          <w:szCs w:val="18"/>
        </w:rPr>
      </w:pPr>
      <w:hyperlink r:id="rId22" w:history="1">
        <w:r w:rsidR="0051783F" w:rsidRPr="00DF3A70">
          <w:rPr>
            <w:rFonts w:ascii="Times New Roman" w:eastAsia="Times New Roman" w:hAnsi="Times New Roman" w:cs="Times New Roman"/>
            <w:sz w:val="18"/>
            <w:szCs w:val="18"/>
          </w:rPr>
          <w:t>Acuerdo Mecanismo Discapacidad a la 1ra Visitaduría</w:t>
        </w:r>
      </w:hyperlink>
    </w:p>
    <w:p w14:paraId="799B2401" w14:textId="77777777" w:rsidR="0051783F" w:rsidRPr="00DF3A70" w:rsidRDefault="00003816" w:rsidP="0051783F">
      <w:pPr>
        <w:numPr>
          <w:ilvl w:val="0"/>
          <w:numId w:val="25"/>
        </w:numPr>
        <w:spacing w:before="100" w:beforeAutospacing="1" w:after="100" w:afterAutospacing="1" w:line="276" w:lineRule="auto"/>
        <w:jc w:val="both"/>
        <w:rPr>
          <w:rFonts w:ascii="Times New Roman" w:eastAsia="Times New Roman" w:hAnsi="Times New Roman" w:cs="Times New Roman"/>
          <w:sz w:val="18"/>
          <w:szCs w:val="18"/>
        </w:rPr>
      </w:pPr>
      <w:hyperlink r:id="rId23" w:history="1">
        <w:r w:rsidR="0051783F" w:rsidRPr="00DF3A70">
          <w:rPr>
            <w:rFonts w:ascii="Times New Roman" w:eastAsia="Times New Roman" w:hAnsi="Times New Roman" w:cs="Times New Roman"/>
            <w:sz w:val="18"/>
            <w:szCs w:val="18"/>
          </w:rPr>
          <w:t>Acuerdo que crea la Unidad de Administración y Rendición de Cuentas de la Comisión Estatal de Derechos Humanos, Jalisco (CEDHJ)</w:t>
        </w:r>
      </w:hyperlink>
    </w:p>
    <w:p w14:paraId="4FC145E1" w14:textId="77777777" w:rsidR="0051783F" w:rsidRPr="00DF3A70" w:rsidRDefault="00003816" w:rsidP="0051783F">
      <w:pPr>
        <w:numPr>
          <w:ilvl w:val="0"/>
          <w:numId w:val="25"/>
        </w:numPr>
        <w:spacing w:before="100" w:beforeAutospacing="1" w:after="100" w:afterAutospacing="1" w:line="276" w:lineRule="auto"/>
        <w:jc w:val="both"/>
        <w:rPr>
          <w:rFonts w:ascii="Times New Roman" w:eastAsia="Times New Roman" w:hAnsi="Times New Roman" w:cs="Times New Roman"/>
          <w:sz w:val="18"/>
          <w:szCs w:val="18"/>
        </w:rPr>
      </w:pPr>
      <w:hyperlink r:id="rId24" w:history="1">
        <w:r w:rsidR="0051783F" w:rsidRPr="00DF3A70">
          <w:rPr>
            <w:rFonts w:ascii="Times New Roman" w:eastAsia="Times New Roman" w:hAnsi="Times New Roman" w:cs="Times New Roman"/>
            <w:sz w:val="18"/>
            <w:szCs w:val="18"/>
          </w:rPr>
          <w:t>Acuerdo Creación Relatoría Mujeres</w:t>
        </w:r>
      </w:hyperlink>
    </w:p>
    <w:p w14:paraId="44A2AAF8" w14:textId="77777777" w:rsidR="0051783F" w:rsidRPr="00DF3A70" w:rsidRDefault="00003816" w:rsidP="0051783F">
      <w:pPr>
        <w:numPr>
          <w:ilvl w:val="0"/>
          <w:numId w:val="25"/>
        </w:numPr>
        <w:spacing w:before="100" w:beforeAutospacing="1" w:after="100" w:afterAutospacing="1" w:line="276" w:lineRule="auto"/>
        <w:jc w:val="both"/>
        <w:rPr>
          <w:rFonts w:ascii="Times New Roman" w:eastAsia="Times New Roman" w:hAnsi="Times New Roman" w:cs="Times New Roman"/>
          <w:sz w:val="18"/>
          <w:szCs w:val="18"/>
        </w:rPr>
      </w:pPr>
      <w:hyperlink r:id="rId25" w:history="1">
        <w:r w:rsidR="0051783F" w:rsidRPr="00DF3A70">
          <w:rPr>
            <w:rFonts w:ascii="Times New Roman" w:eastAsia="Times New Roman" w:hAnsi="Times New Roman" w:cs="Times New Roman"/>
            <w:sz w:val="18"/>
            <w:szCs w:val="18"/>
          </w:rPr>
          <w:t>Protocolo para la Prevención, Atención y Sanción del Hostigamiento o Acoso Sexual o Laboral de la Comisión Estatal de Derechos Humanos, Jalisco</w:t>
        </w:r>
      </w:hyperlink>
    </w:p>
    <w:p w14:paraId="2F85CAF4" w14:textId="77777777" w:rsidR="0051783F" w:rsidRPr="00DF3A70" w:rsidRDefault="0051783F" w:rsidP="0051783F">
      <w:pPr>
        <w:pStyle w:val="Sinespaciado"/>
        <w:jc w:val="both"/>
        <w:rPr>
          <w:rFonts w:ascii="Times New Roman" w:hAnsi="Times New Roman" w:cs="Times New Roman"/>
          <w:b/>
          <w:w w:val="99"/>
          <w:sz w:val="18"/>
          <w:szCs w:val="18"/>
        </w:rPr>
      </w:pPr>
      <w:r w:rsidRPr="00DF3A70">
        <w:rPr>
          <w:rFonts w:ascii="Times New Roman" w:hAnsi="Times New Roman" w:cs="Times New Roman"/>
          <w:b/>
          <w:w w:val="99"/>
          <w:sz w:val="18"/>
          <w:szCs w:val="18"/>
        </w:rPr>
        <w:lastRenderedPageBreak/>
        <w:t>Nota 6 Consideraciones fiscales del ente:</w:t>
      </w:r>
    </w:p>
    <w:p w14:paraId="3AC7CAD5" w14:textId="77777777" w:rsidR="0051783F" w:rsidRPr="00DF3A70" w:rsidRDefault="0051783F" w:rsidP="0051783F">
      <w:pPr>
        <w:pStyle w:val="Sinespaciado"/>
        <w:jc w:val="both"/>
        <w:rPr>
          <w:rFonts w:ascii="Times New Roman" w:hAnsi="Times New Roman" w:cs="Times New Roman"/>
          <w:w w:val="99"/>
          <w:sz w:val="18"/>
          <w:szCs w:val="18"/>
        </w:rPr>
      </w:pPr>
    </w:p>
    <w:p w14:paraId="1DBD1F34" w14:textId="77777777" w:rsidR="0051783F" w:rsidRPr="00DF3A70" w:rsidRDefault="0051783F" w:rsidP="0051783F">
      <w:pPr>
        <w:pStyle w:val="Sinespaciado"/>
        <w:jc w:val="both"/>
        <w:rPr>
          <w:rFonts w:ascii="Times New Roman" w:hAnsi="Times New Roman" w:cs="Times New Roman"/>
          <w:sz w:val="18"/>
          <w:szCs w:val="18"/>
        </w:rPr>
      </w:pPr>
      <w:r w:rsidRPr="00DF3A70">
        <w:rPr>
          <w:rFonts w:ascii="Times New Roman" w:hAnsi="Times New Roman" w:cs="Times New Roman"/>
          <w:sz w:val="18"/>
          <w:szCs w:val="18"/>
        </w:rPr>
        <w:t>Como Organismo Público Autónomo del Gobierno del Estado de Jalisco, no es contribuyente del impuesto sobre la renta, toda vez que se encuentra enmarcada en el artículo 95 de la Ley del Impuesto Sobre la Renta en vigor, teniendo solo la obligación de retener y enterar el impuesto y exigir la documentación que reúna los requisitos fiscales, cuando efectúe pagos a terceros y estén obligados a ello en términos de ley.</w:t>
      </w:r>
    </w:p>
    <w:p w14:paraId="7B62CEDA" w14:textId="77777777" w:rsidR="0051783F" w:rsidRPr="00DF3A70" w:rsidRDefault="0051783F" w:rsidP="0051783F">
      <w:pPr>
        <w:pStyle w:val="Sinespaciado"/>
        <w:jc w:val="both"/>
        <w:rPr>
          <w:rFonts w:ascii="Times New Roman" w:hAnsi="Times New Roman" w:cs="Times New Roman"/>
          <w:sz w:val="18"/>
          <w:szCs w:val="18"/>
        </w:rPr>
      </w:pPr>
    </w:p>
    <w:p w14:paraId="18A66D8B"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sz w:val="18"/>
          <w:szCs w:val="18"/>
        </w:rPr>
        <w:t>Impuesto al Valor Agregado: así mismo, los recursos que recibe la Comisión no están sujeto al impuesto al valor agregado, según lo dispone el artículo 1, de la Ley respectiva.</w:t>
      </w:r>
    </w:p>
    <w:p w14:paraId="43C53A26" w14:textId="77777777" w:rsidR="0051783F" w:rsidRPr="00DF3A70" w:rsidRDefault="0051783F" w:rsidP="0051783F">
      <w:pPr>
        <w:pStyle w:val="Sinespaciado"/>
        <w:jc w:val="both"/>
        <w:rPr>
          <w:rFonts w:ascii="Times New Roman" w:hAnsi="Times New Roman" w:cs="Times New Roman"/>
          <w:w w:val="99"/>
          <w:sz w:val="18"/>
          <w:szCs w:val="18"/>
        </w:rPr>
      </w:pPr>
    </w:p>
    <w:p w14:paraId="005496AE" w14:textId="77777777" w:rsidR="0051783F" w:rsidRPr="00DF3A70" w:rsidRDefault="0051783F" w:rsidP="0051783F">
      <w:pPr>
        <w:pStyle w:val="Sinespaciado"/>
        <w:jc w:val="both"/>
        <w:rPr>
          <w:rFonts w:ascii="Times New Roman" w:hAnsi="Times New Roman" w:cs="Times New Roman"/>
          <w:b/>
          <w:w w:val="99"/>
          <w:sz w:val="18"/>
          <w:szCs w:val="18"/>
        </w:rPr>
      </w:pPr>
      <w:r w:rsidRPr="00DF3A70">
        <w:rPr>
          <w:rFonts w:ascii="Times New Roman" w:hAnsi="Times New Roman" w:cs="Times New Roman"/>
          <w:b/>
          <w:w w:val="99"/>
          <w:sz w:val="18"/>
          <w:szCs w:val="18"/>
        </w:rPr>
        <w:t>Nota 7 Bases de preparación de los estados financieros y políticas de contabilidad significativa</w:t>
      </w:r>
    </w:p>
    <w:p w14:paraId="482540A4" w14:textId="77777777" w:rsidR="0051783F" w:rsidRPr="00DF3A70" w:rsidRDefault="0051783F" w:rsidP="0051783F">
      <w:pPr>
        <w:pStyle w:val="Sinespaciado"/>
        <w:jc w:val="both"/>
        <w:rPr>
          <w:rFonts w:ascii="Times New Roman" w:hAnsi="Times New Roman" w:cs="Times New Roman"/>
          <w:sz w:val="18"/>
          <w:szCs w:val="18"/>
        </w:rPr>
      </w:pPr>
    </w:p>
    <w:p w14:paraId="582DAC98"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 xml:space="preserve">La Comisión prepara los estados financieros cumpliendo con las disposiciones de las normas específicas, informaciones financieras, establecidas en la ley general de contabilidad gubernamental y la normatividad emitida por el consejo nacional de armonización contable. </w:t>
      </w:r>
    </w:p>
    <w:p w14:paraId="6B432359" w14:textId="77777777" w:rsidR="0051783F" w:rsidRPr="00DF3A70" w:rsidRDefault="0051783F" w:rsidP="0051783F">
      <w:pPr>
        <w:pStyle w:val="Sinespaciado"/>
        <w:jc w:val="both"/>
        <w:rPr>
          <w:rFonts w:ascii="Times New Roman" w:hAnsi="Times New Roman" w:cs="Times New Roman"/>
          <w:w w:val="99"/>
          <w:sz w:val="18"/>
          <w:szCs w:val="18"/>
        </w:rPr>
      </w:pPr>
    </w:p>
    <w:p w14:paraId="09B00F43" w14:textId="77777777" w:rsidR="0051783F" w:rsidRPr="00DF3A70" w:rsidRDefault="0051783F" w:rsidP="0051783F">
      <w:pPr>
        <w:numPr>
          <w:ilvl w:val="0"/>
          <w:numId w:val="29"/>
        </w:numPr>
        <w:jc w:val="both"/>
        <w:rPr>
          <w:rFonts w:ascii="Times New Roman" w:eastAsia="Times New Roman" w:hAnsi="Times New Roman" w:cs="Times New Roman"/>
          <w:w w:val="99"/>
          <w:sz w:val="18"/>
          <w:szCs w:val="18"/>
        </w:rPr>
      </w:pPr>
      <w:r w:rsidRPr="00DF3A70">
        <w:rPr>
          <w:rFonts w:ascii="Times New Roman" w:eastAsia="Times New Roman" w:hAnsi="Times New Roman" w:cs="Times New Roman"/>
          <w:w w:val="99"/>
          <w:sz w:val="18"/>
          <w:szCs w:val="18"/>
        </w:rPr>
        <w:t>Si se ha observado la normatividad emitida por el CONAC y las disposiciones legales aplicables.</w:t>
      </w:r>
    </w:p>
    <w:p w14:paraId="42462F9E" w14:textId="77777777" w:rsidR="0051783F" w:rsidRPr="00DF3A70" w:rsidRDefault="0051783F" w:rsidP="0051783F">
      <w:pPr>
        <w:ind w:left="720"/>
        <w:jc w:val="both"/>
        <w:rPr>
          <w:rFonts w:ascii="Times New Roman" w:eastAsia="Times New Roman" w:hAnsi="Times New Roman" w:cs="Times New Roman"/>
          <w:w w:val="99"/>
          <w:sz w:val="18"/>
          <w:szCs w:val="18"/>
        </w:rPr>
      </w:pPr>
      <w:r w:rsidRPr="00DF3A70">
        <w:rPr>
          <w:rFonts w:ascii="Times New Roman" w:eastAsia="Times New Roman" w:hAnsi="Times New Roman" w:cs="Times New Roman"/>
          <w:w w:val="99"/>
          <w:sz w:val="18"/>
          <w:szCs w:val="18"/>
        </w:rPr>
        <w:t xml:space="preserve">Se ha observado la normatividad emitida por el CONAC y la Ley General de Contabilidad Gubernamental (LGCG) para la emisión de la Información Financiera. </w:t>
      </w:r>
    </w:p>
    <w:p w14:paraId="199D95AB" w14:textId="77777777" w:rsidR="0051783F" w:rsidRPr="00DF3A70" w:rsidRDefault="0051783F" w:rsidP="0051783F">
      <w:pPr>
        <w:ind w:left="720"/>
        <w:jc w:val="both"/>
        <w:rPr>
          <w:rFonts w:ascii="Times New Roman" w:eastAsia="Times New Roman" w:hAnsi="Times New Roman" w:cs="Times New Roman"/>
          <w:w w:val="99"/>
          <w:sz w:val="18"/>
          <w:szCs w:val="18"/>
        </w:rPr>
      </w:pPr>
    </w:p>
    <w:p w14:paraId="4D838FB8" w14:textId="77777777" w:rsidR="0051783F" w:rsidRPr="00DF3A70" w:rsidRDefault="0051783F" w:rsidP="0051783F">
      <w:pPr>
        <w:numPr>
          <w:ilvl w:val="0"/>
          <w:numId w:val="29"/>
        </w:numPr>
        <w:jc w:val="both"/>
        <w:rPr>
          <w:rFonts w:ascii="Times New Roman" w:eastAsia="Times New Roman" w:hAnsi="Times New Roman" w:cs="Times New Roman"/>
          <w:w w:val="99"/>
          <w:sz w:val="18"/>
          <w:szCs w:val="18"/>
        </w:rPr>
      </w:pPr>
      <w:r w:rsidRPr="00DF3A70">
        <w:rPr>
          <w:rFonts w:ascii="Times New Roman" w:eastAsia="Times New Roman" w:hAnsi="Times New Roman" w:cs="Times New Roman"/>
          <w:w w:val="99"/>
          <w:sz w:val="18"/>
          <w:szCs w:val="18"/>
        </w:rPr>
        <w:t xml:space="preserve">La normatividad aplicada para el reconocimiento, valuación y revelación de los diferentes rubros de la información financiera, así como las bases de medición utilizadas para la elaboración de los estados financieros. </w:t>
      </w:r>
    </w:p>
    <w:p w14:paraId="4B2D7470" w14:textId="77777777" w:rsidR="0051783F" w:rsidRPr="00DF3A70" w:rsidRDefault="0051783F" w:rsidP="0051783F">
      <w:pPr>
        <w:ind w:left="720"/>
        <w:jc w:val="both"/>
        <w:rPr>
          <w:rFonts w:ascii="Times New Roman" w:eastAsia="Times New Roman" w:hAnsi="Times New Roman" w:cs="Times New Roman"/>
          <w:w w:val="99"/>
          <w:sz w:val="18"/>
          <w:szCs w:val="18"/>
        </w:rPr>
      </w:pPr>
      <w:r w:rsidRPr="00DF3A70">
        <w:rPr>
          <w:rFonts w:ascii="Times New Roman" w:eastAsia="Times New Roman" w:hAnsi="Times New Roman" w:cs="Times New Roman"/>
          <w:w w:val="99"/>
          <w:sz w:val="18"/>
          <w:szCs w:val="18"/>
        </w:rPr>
        <w:t>La Normatividad aplicada es la establecida por el CONAC en su documento de “Normas y Metodología para la Emisión de Información Financiera y Estructura de los Estados Financieros Básicos del Ente Público y Características de sus Notas”. Y las bases de medición utilizadas para la elaboración de los estados financieros son mediante el método de costo histórico.</w:t>
      </w:r>
    </w:p>
    <w:p w14:paraId="29D8CA6D" w14:textId="77777777" w:rsidR="0051783F" w:rsidRPr="00DF3A70" w:rsidRDefault="0051783F" w:rsidP="0051783F">
      <w:pPr>
        <w:ind w:left="720"/>
        <w:jc w:val="both"/>
        <w:rPr>
          <w:rFonts w:ascii="Times New Roman" w:eastAsia="Times New Roman" w:hAnsi="Times New Roman" w:cs="Times New Roman"/>
          <w:w w:val="99"/>
          <w:sz w:val="18"/>
          <w:szCs w:val="18"/>
        </w:rPr>
      </w:pPr>
    </w:p>
    <w:p w14:paraId="7CDA73FD" w14:textId="77777777" w:rsidR="0051783F" w:rsidRPr="00DF3A70" w:rsidRDefault="0051783F" w:rsidP="0051783F">
      <w:pPr>
        <w:numPr>
          <w:ilvl w:val="0"/>
          <w:numId w:val="29"/>
        </w:numPr>
        <w:jc w:val="both"/>
        <w:rPr>
          <w:rFonts w:ascii="Times New Roman" w:eastAsia="Times New Roman" w:hAnsi="Times New Roman" w:cs="Times New Roman"/>
          <w:w w:val="99"/>
          <w:sz w:val="18"/>
          <w:szCs w:val="18"/>
        </w:rPr>
      </w:pPr>
      <w:r w:rsidRPr="00DF3A70">
        <w:rPr>
          <w:rFonts w:ascii="Times New Roman" w:eastAsia="Times New Roman" w:hAnsi="Times New Roman" w:cs="Times New Roman"/>
          <w:w w:val="99"/>
          <w:sz w:val="18"/>
          <w:szCs w:val="18"/>
        </w:rPr>
        <w:t>Postulados básicos. Se está cumpliendo con los Postulados Básicos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p>
    <w:p w14:paraId="63A09A2F" w14:textId="77777777" w:rsidR="0051783F" w:rsidRPr="00DF3A70" w:rsidRDefault="0051783F" w:rsidP="0051783F">
      <w:pPr>
        <w:jc w:val="both"/>
        <w:rPr>
          <w:rFonts w:ascii="Times New Roman" w:eastAsia="Times New Roman" w:hAnsi="Times New Roman" w:cs="Times New Roman"/>
          <w:w w:val="99"/>
          <w:sz w:val="18"/>
          <w:szCs w:val="18"/>
        </w:rPr>
      </w:pPr>
    </w:p>
    <w:p w14:paraId="2347DEDC" w14:textId="77777777" w:rsidR="0051783F" w:rsidRPr="00DF3A70" w:rsidRDefault="0051783F" w:rsidP="0051783F">
      <w:pPr>
        <w:numPr>
          <w:ilvl w:val="0"/>
          <w:numId w:val="29"/>
        </w:numPr>
        <w:jc w:val="both"/>
        <w:rPr>
          <w:rFonts w:ascii="Times New Roman" w:eastAsia="Times New Roman" w:hAnsi="Times New Roman" w:cs="Times New Roman"/>
          <w:w w:val="99"/>
          <w:sz w:val="18"/>
          <w:szCs w:val="18"/>
        </w:rPr>
      </w:pPr>
      <w:r w:rsidRPr="00DF3A70">
        <w:rPr>
          <w:rFonts w:ascii="Times New Roman" w:eastAsia="Times New Roman" w:hAnsi="Times New Roman" w:cs="Times New Roman"/>
          <w:w w:val="99"/>
          <w:sz w:val="18"/>
          <w:szCs w:val="18"/>
        </w:rPr>
        <w:t xml:space="preserve">Normatividad supletoria. En virtud de la normatividad emitida por el CONAC, esta Comisión no ha requerido la aplicación de normatividad supletoria para el registro de las operaciones gubernamentales. </w:t>
      </w:r>
    </w:p>
    <w:p w14:paraId="173D52F9" w14:textId="77777777" w:rsidR="0051783F" w:rsidRPr="00DF3A70" w:rsidRDefault="0051783F" w:rsidP="0051783F">
      <w:pPr>
        <w:ind w:left="708"/>
        <w:jc w:val="both"/>
        <w:rPr>
          <w:rFonts w:ascii="Times New Roman" w:eastAsia="Times New Roman" w:hAnsi="Times New Roman" w:cs="Times New Roman"/>
          <w:w w:val="99"/>
          <w:sz w:val="18"/>
          <w:szCs w:val="18"/>
        </w:rPr>
      </w:pPr>
    </w:p>
    <w:p w14:paraId="26A4E503" w14:textId="77777777" w:rsidR="0051783F" w:rsidRPr="00DF3A70" w:rsidRDefault="0051783F" w:rsidP="0051783F">
      <w:pPr>
        <w:numPr>
          <w:ilvl w:val="0"/>
          <w:numId w:val="29"/>
        </w:numPr>
        <w:jc w:val="both"/>
        <w:rPr>
          <w:rFonts w:ascii="Times New Roman" w:eastAsia="Times New Roman" w:hAnsi="Times New Roman" w:cs="Times New Roman"/>
          <w:w w:val="99"/>
          <w:sz w:val="18"/>
          <w:szCs w:val="18"/>
        </w:rPr>
      </w:pPr>
      <w:r w:rsidRPr="00DF3A70">
        <w:rPr>
          <w:rFonts w:ascii="Times New Roman" w:eastAsia="Times New Roman" w:hAnsi="Times New Roman" w:cs="Times New Roman"/>
          <w:w w:val="99"/>
          <w:sz w:val="18"/>
          <w:szCs w:val="18"/>
        </w:rPr>
        <w:t>Para las entidades que por primera vez estén implementando la base devengada de acuerdo a la Ley de Contabilidad:</w:t>
      </w:r>
    </w:p>
    <w:p w14:paraId="1EF273AB" w14:textId="77777777" w:rsidR="0051783F" w:rsidRPr="00DF3A70" w:rsidRDefault="0051783F" w:rsidP="0051783F">
      <w:pPr>
        <w:jc w:val="both"/>
        <w:rPr>
          <w:rFonts w:ascii="Times New Roman" w:eastAsia="Times New Roman" w:hAnsi="Times New Roman" w:cs="Times New Roman"/>
          <w:w w:val="99"/>
          <w:sz w:val="18"/>
          <w:szCs w:val="18"/>
        </w:rPr>
      </w:pPr>
    </w:p>
    <w:p w14:paraId="564C16D9" w14:textId="77777777" w:rsidR="0051783F" w:rsidRPr="00DF3A70" w:rsidRDefault="0051783F" w:rsidP="0051783F">
      <w:pPr>
        <w:ind w:left="708"/>
        <w:jc w:val="both"/>
        <w:rPr>
          <w:rFonts w:ascii="Times New Roman" w:eastAsia="Times New Roman" w:hAnsi="Times New Roman" w:cs="Times New Roman"/>
          <w:w w:val="99"/>
          <w:sz w:val="18"/>
          <w:szCs w:val="18"/>
        </w:rPr>
      </w:pPr>
      <w:r w:rsidRPr="00DF3A70">
        <w:rPr>
          <w:rFonts w:ascii="Times New Roman" w:eastAsia="Times New Roman" w:hAnsi="Times New Roman" w:cs="Times New Roman"/>
          <w:w w:val="99"/>
          <w:sz w:val="18"/>
          <w:szCs w:val="18"/>
        </w:rPr>
        <w:t>El Organismo desde el ejercicio 2012 comenzó a implementar la base del devengado de acuerdo a la Ley de Contabilidad.</w:t>
      </w:r>
    </w:p>
    <w:p w14:paraId="401577B8" w14:textId="77777777" w:rsidR="0051783F" w:rsidRPr="00DF3A70" w:rsidRDefault="0051783F" w:rsidP="0051783F">
      <w:pPr>
        <w:ind w:left="708"/>
        <w:jc w:val="both"/>
        <w:rPr>
          <w:rFonts w:ascii="Times New Roman" w:eastAsia="Times New Roman" w:hAnsi="Times New Roman" w:cs="Times New Roman"/>
          <w:w w:val="99"/>
          <w:sz w:val="18"/>
          <w:szCs w:val="18"/>
        </w:rPr>
      </w:pPr>
    </w:p>
    <w:p w14:paraId="129EB579" w14:textId="77777777" w:rsidR="0051783F" w:rsidRPr="00DF3A70" w:rsidRDefault="0051783F" w:rsidP="0051783F">
      <w:pPr>
        <w:ind w:left="708"/>
        <w:jc w:val="both"/>
        <w:rPr>
          <w:rFonts w:ascii="Times New Roman" w:eastAsia="Times New Roman" w:hAnsi="Times New Roman" w:cs="Times New Roman"/>
          <w:w w:val="99"/>
          <w:sz w:val="18"/>
          <w:szCs w:val="18"/>
        </w:rPr>
      </w:pPr>
      <w:r w:rsidRPr="00DF3A70">
        <w:rPr>
          <w:rFonts w:ascii="Times New Roman" w:eastAsia="Times New Roman" w:hAnsi="Times New Roman" w:cs="Times New Roman"/>
          <w:w w:val="99"/>
          <w:sz w:val="18"/>
          <w:szCs w:val="18"/>
        </w:rPr>
        <w:t xml:space="preserve">- Para los ejercicios 2012 al 2022 se presentaron estados financieros con la normatividad establecida por el CONAC y la LGCG. </w:t>
      </w:r>
    </w:p>
    <w:p w14:paraId="6DA49E73" w14:textId="77777777" w:rsidR="0051783F" w:rsidRPr="00DF3A70" w:rsidRDefault="0051783F" w:rsidP="0051783F">
      <w:pPr>
        <w:ind w:left="720"/>
        <w:jc w:val="both"/>
        <w:rPr>
          <w:rFonts w:ascii="Times New Roman" w:eastAsia="Times New Roman" w:hAnsi="Times New Roman" w:cs="Times New Roman"/>
          <w:w w:val="99"/>
          <w:sz w:val="18"/>
          <w:szCs w:val="18"/>
        </w:rPr>
      </w:pPr>
    </w:p>
    <w:p w14:paraId="5F5F8428" w14:textId="77777777" w:rsidR="0051783F" w:rsidRPr="00DF3A70" w:rsidRDefault="0051783F" w:rsidP="0051783F">
      <w:pPr>
        <w:ind w:left="720"/>
        <w:jc w:val="both"/>
        <w:rPr>
          <w:rFonts w:ascii="Times New Roman" w:eastAsia="Times New Roman" w:hAnsi="Times New Roman" w:cs="Times New Roman"/>
          <w:w w:val="99"/>
          <w:sz w:val="18"/>
          <w:szCs w:val="18"/>
        </w:rPr>
      </w:pPr>
      <w:r w:rsidRPr="00DF3A70">
        <w:rPr>
          <w:rFonts w:ascii="Times New Roman" w:eastAsia="Times New Roman" w:hAnsi="Times New Roman" w:cs="Times New Roman"/>
          <w:w w:val="99"/>
          <w:sz w:val="18"/>
          <w:szCs w:val="18"/>
        </w:rPr>
        <w:t>- Para el ejercicio 2022 no se han efectuado cambios en las políticas, la clasificación y medición de las mismas, que pudieran causar impacto en la información financiera. Se continúa presentando información financiera basada en la normatividad establecida por el CONAC y la LGCG.</w:t>
      </w:r>
    </w:p>
    <w:p w14:paraId="6E5DDF66" w14:textId="77777777" w:rsidR="0051783F" w:rsidRPr="00DF3A70" w:rsidRDefault="0051783F" w:rsidP="0051783F">
      <w:pPr>
        <w:pStyle w:val="Sinespaciado"/>
        <w:jc w:val="both"/>
        <w:rPr>
          <w:rFonts w:ascii="Times New Roman" w:hAnsi="Times New Roman" w:cs="Times New Roman"/>
          <w:w w:val="99"/>
          <w:sz w:val="18"/>
          <w:szCs w:val="18"/>
        </w:rPr>
      </w:pPr>
    </w:p>
    <w:p w14:paraId="22504956"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b/>
          <w:w w:val="99"/>
          <w:sz w:val="18"/>
          <w:szCs w:val="18"/>
        </w:rPr>
        <w:t>Principales políticas contables</w:t>
      </w:r>
    </w:p>
    <w:p w14:paraId="7D1A36B0" w14:textId="77777777" w:rsidR="0051783F" w:rsidRPr="00DF3A70" w:rsidRDefault="0051783F" w:rsidP="0051783F">
      <w:pPr>
        <w:pStyle w:val="Sinespaciado"/>
        <w:jc w:val="both"/>
        <w:rPr>
          <w:rFonts w:ascii="Times New Roman" w:hAnsi="Times New Roman" w:cs="Times New Roman"/>
          <w:sz w:val="18"/>
          <w:szCs w:val="18"/>
        </w:rPr>
      </w:pPr>
    </w:p>
    <w:p w14:paraId="71B104F5"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Este organismo público autónomo, denominado Comisión Estatal de Derechos Humanos, aplica totalmente las disposiciones de registro y valoración dispuestas por los postulados básicos de contabilidad emitidos al consejo nacional de armonización contable (CONAC), las disposiciones en materia de información financiera establecidas en la Ley General de Contabilidad Gubernamental.</w:t>
      </w:r>
    </w:p>
    <w:p w14:paraId="2F181122" w14:textId="77777777" w:rsidR="0051783F" w:rsidRPr="00DF3A70" w:rsidRDefault="0051783F" w:rsidP="0051783F">
      <w:pPr>
        <w:pStyle w:val="Sinespaciado"/>
        <w:jc w:val="both"/>
        <w:rPr>
          <w:rFonts w:ascii="Times New Roman" w:hAnsi="Times New Roman" w:cs="Times New Roman"/>
          <w:w w:val="99"/>
          <w:sz w:val="18"/>
          <w:szCs w:val="18"/>
        </w:rPr>
      </w:pPr>
    </w:p>
    <w:p w14:paraId="49560F01"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 xml:space="preserve">Los postulados básicos de contabilidad gubernamental, son los elementos que configuran el sistema de contabilidad, teniendo incidencia en la identificación, el análisis, la interpretación, la captación, el procesamiento y el reconocimiento de las transacciones y otros eventos que afecta a este organismo público autónomo. </w:t>
      </w:r>
    </w:p>
    <w:p w14:paraId="058A8869" w14:textId="77777777" w:rsidR="0051783F" w:rsidRPr="00DF3A70" w:rsidRDefault="0051783F" w:rsidP="0051783F">
      <w:pPr>
        <w:pStyle w:val="Sinespaciado"/>
        <w:jc w:val="both"/>
        <w:rPr>
          <w:rFonts w:ascii="Times New Roman" w:hAnsi="Times New Roman" w:cs="Times New Roman"/>
          <w:w w:val="99"/>
          <w:sz w:val="18"/>
          <w:szCs w:val="18"/>
        </w:rPr>
      </w:pPr>
    </w:p>
    <w:p w14:paraId="2E9FDEF7" w14:textId="77777777" w:rsidR="0051783F" w:rsidRPr="00DF3A70" w:rsidRDefault="0051783F" w:rsidP="0051783F">
      <w:pPr>
        <w:pStyle w:val="Sinespaciado"/>
        <w:jc w:val="both"/>
        <w:rPr>
          <w:rFonts w:ascii="Times New Roman" w:hAnsi="Times New Roman" w:cs="Times New Roman"/>
          <w:b/>
          <w:w w:val="99"/>
          <w:sz w:val="18"/>
          <w:szCs w:val="18"/>
        </w:rPr>
      </w:pPr>
      <w:r w:rsidRPr="00DF3A70">
        <w:rPr>
          <w:rFonts w:ascii="Times New Roman" w:hAnsi="Times New Roman" w:cs="Times New Roman"/>
          <w:b/>
          <w:w w:val="99"/>
          <w:sz w:val="18"/>
          <w:szCs w:val="18"/>
        </w:rPr>
        <w:t>Bienes inmuebles.</w:t>
      </w:r>
    </w:p>
    <w:p w14:paraId="463973C2" w14:textId="77777777" w:rsidR="0051783F" w:rsidRPr="00DF3A70" w:rsidRDefault="0051783F" w:rsidP="0051783F">
      <w:pPr>
        <w:pStyle w:val="Sinespaciado"/>
        <w:jc w:val="both"/>
        <w:rPr>
          <w:rFonts w:ascii="Times New Roman" w:hAnsi="Times New Roman" w:cs="Times New Roman"/>
          <w:w w:val="99"/>
          <w:sz w:val="18"/>
          <w:szCs w:val="18"/>
        </w:rPr>
      </w:pPr>
    </w:p>
    <w:p w14:paraId="251AC500"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 xml:space="preserve">En el caso de los bienes inmuebles en su importe no se apegan al artículo 27 de la LGCG el cual establece que dichos bienes inmuebles no podrán establecerse en un valor inferior al catastral que les corresponda., el departamento jurídico de la institución, establece que los bienes patrimoniales con dependencia patrimonial no pagan impuesto predial, los inmuebles de la institución se encuentran registrados a valor de adquisición y en su caso con el incremento de adición del inmueble.  </w:t>
      </w:r>
    </w:p>
    <w:p w14:paraId="0F045D94" w14:textId="77777777" w:rsidR="0051783F" w:rsidRPr="00DF3A70" w:rsidRDefault="0051783F" w:rsidP="0051783F">
      <w:pPr>
        <w:pStyle w:val="Sinespaciado"/>
        <w:jc w:val="both"/>
        <w:rPr>
          <w:rFonts w:ascii="Times New Roman" w:hAnsi="Times New Roman" w:cs="Times New Roman"/>
          <w:b/>
          <w:w w:val="99"/>
          <w:sz w:val="18"/>
          <w:szCs w:val="18"/>
        </w:rPr>
      </w:pPr>
    </w:p>
    <w:p w14:paraId="3586C2AB" w14:textId="77777777" w:rsidR="0051783F" w:rsidRPr="00DF3A70" w:rsidRDefault="0051783F" w:rsidP="0051783F">
      <w:pPr>
        <w:pStyle w:val="Sinespaciado"/>
        <w:jc w:val="both"/>
        <w:rPr>
          <w:rFonts w:ascii="Times New Roman" w:hAnsi="Times New Roman" w:cs="Times New Roman"/>
          <w:b/>
          <w:sz w:val="18"/>
          <w:szCs w:val="18"/>
        </w:rPr>
      </w:pPr>
      <w:r w:rsidRPr="00DF3A70">
        <w:rPr>
          <w:rFonts w:ascii="Times New Roman" w:hAnsi="Times New Roman" w:cs="Times New Roman"/>
          <w:b/>
          <w:w w:val="99"/>
          <w:sz w:val="18"/>
          <w:szCs w:val="18"/>
        </w:rPr>
        <w:t xml:space="preserve">Bienes muebles. </w:t>
      </w:r>
    </w:p>
    <w:p w14:paraId="0DE6F40A" w14:textId="77777777" w:rsidR="0051783F" w:rsidRPr="00DF3A70" w:rsidRDefault="0051783F" w:rsidP="0051783F">
      <w:pPr>
        <w:pStyle w:val="Sinespaciado"/>
        <w:jc w:val="both"/>
        <w:rPr>
          <w:rFonts w:ascii="Times New Roman" w:hAnsi="Times New Roman" w:cs="Times New Roman"/>
          <w:w w:val="99"/>
          <w:sz w:val="18"/>
          <w:szCs w:val="18"/>
        </w:rPr>
      </w:pPr>
    </w:p>
    <w:p w14:paraId="702CD5E8"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Los bienes muebles se encuentran registrados a su costo de adquisición e incluye el impuesto al valor agregado como parte del mismo. Los gastos de mantenimiento y reparación de estos se aplican a resultados conforme se incurren.</w:t>
      </w:r>
    </w:p>
    <w:p w14:paraId="031720EB" w14:textId="77777777" w:rsidR="0051783F" w:rsidRPr="00DF3A70" w:rsidRDefault="0051783F" w:rsidP="0051783F">
      <w:pPr>
        <w:pStyle w:val="Sinespaciado"/>
        <w:jc w:val="both"/>
        <w:rPr>
          <w:rFonts w:ascii="Times New Roman" w:hAnsi="Times New Roman" w:cs="Times New Roman"/>
          <w:w w:val="99"/>
          <w:sz w:val="18"/>
          <w:szCs w:val="18"/>
        </w:rPr>
      </w:pPr>
    </w:p>
    <w:p w14:paraId="29567FC2"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b/>
          <w:w w:val="99"/>
          <w:sz w:val="18"/>
          <w:szCs w:val="18"/>
        </w:rPr>
        <w:t>Depreciación, deterioro, amortización acumulada de bienes.</w:t>
      </w:r>
      <w:r w:rsidRPr="00DF3A70">
        <w:rPr>
          <w:rFonts w:ascii="Times New Roman" w:hAnsi="Times New Roman" w:cs="Times New Roman"/>
          <w:w w:val="99"/>
          <w:sz w:val="18"/>
          <w:szCs w:val="18"/>
        </w:rPr>
        <w:t xml:space="preserve"> A partir del ejercicio 2014, la comisión, utiliza el método de línea recta y aplicará las tasas que esta establezca, la cual se calculará considerando el costo de adquisición del activo depreciable o amortizable, menos su valor de desecho, entre los años correspondientes a su vida útil o su vida económica; registrándose en los gastos del periodo, con el objetivo de conocer el gasto patrimonial.</w:t>
      </w:r>
    </w:p>
    <w:p w14:paraId="76700BA5" w14:textId="77777777" w:rsidR="0051783F" w:rsidRPr="00DF3A70" w:rsidRDefault="0051783F" w:rsidP="0051783F">
      <w:pPr>
        <w:pStyle w:val="Sinespaciado"/>
        <w:jc w:val="both"/>
        <w:rPr>
          <w:rFonts w:ascii="Times New Roman" w:hAnsi="Times New Roman" w:cs="Times New Roman"/>
          <w:w w:val="99"/>
          <w:sz w:val="18"/>
          <w:szCs w:val="18"/>
        </w:rPr>
      </w:pPr>
    </w:p>
    <w:p w14:paraId="437BA570"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Compensación al personal por retiro o separación. La Comisión sigue la política contable de aplicar las indemnizaciones a resultados de ejercicios anteriores al no contar presupuesto para el efecto, cuando se determina la exigibilidad de pago.</w:t>
      </w:r>
    </w:p>
    <w:p w14:paraId="7986941F" w14:textId="591A2FAF" w:rsidR="0051783F" w:rsidRPr="00DF3A70" w:rsidRDefault="0051783F" w:rsidP="0051783F">
      <w:pPr>
        <w:pStyle w:val="Sinespaciado"/>
        <w:jc w:val="both"/>
        <w:rPr>
          <w:rFonts w:ascii="Times New Roman" w:hAnsi="Times New Roman" w:cs="Times New Roman"/>
          <w:sz w:val="18"/>
          <w:szCs w:val="18"/>
        </w:rPr>
      </w:pPr>
    </w:p>
    <w:p w14:paraId="5CA430E7" w14:textId="21F4F014" w:rsidR="00E7535E" w:rsidRPr="00DF3A70" w:rsidRDefault="00E7535E" w:rsidP="0051783F">
      <w:pPr>
        <w:pStyle w:val="Sinespaciado"/>
        <w:jc w:val="both"/>
        <w:rPr>
          <w:rFonts w:ascii="Times New Roman" w:hAnsi="Times New Roman" w:cs="Times New Roman"/>
          <w:sz w:val="18"/>
          <w:szCs w:val="18"/>
        </w:rPr>
      </w:pPr>
    </w:p>
    <w:p w14:paraId="4CAAE0CB" w14:textId="77777777" w:rsidR="00E7535E" w:rsidRPr="00DF3A70" w:rsidRDefault="00E7535E" w:rsidP="0051783F">
      <w:pPr>
        <w:pStyle w:val="Sinespaciado"/>
        <w:jc w:val="both"/>
        <w:rPr>
          <w:rFonts w:ascii="Times New Roman" w:hAnsi="Times New Roman" w:cs="Times New Roman"/>
          <w:sz w:val="18"/>
          <w:szCs w:val="18"/>
        </w:rPr>
      </w:pPr>
    </w:p>
    <w:p w14:paraId="3AED72AE" w14:textId="77777777" w:rsidR="0051783F" w:rsidRPr="00DF3A70" w:rsidRDefault="0051783F" w:rsidP="0051783F">
      <w:pPr>
        <w:pStyle w:val="Sinespaciado"/>
        <w:jc w:val="both"/>
        <w:rPr>
          <w:rFonts w:ascii="Times New Roman" w:hAnsi="Times New Roman" w:cs="Times New Roman"/>
          <w:b/>
          <w:sz w:val="18"/>
          <w:szCs w:val="18"/>
        </w:rPr>
      </w:pPr>
      <w:r w:rsidRPr="00DF3A70">
        <w:rPr>
          <w:rFonts w:ascii="Times New Roman" w:hAnsi="Times New Roman" w:cs="Times New Roman"/>
          <w:b/>
          <w:w w:val="99"/>
          <w:sz w:val="18"/>
          <w:szCs w:val="18"/>
        </w:rPr>
        <w:t xml:space="preserve">7. Reporte analítico del activo </w:t>
      </w:r>
    </w:p>
    <w:p w14:paraId="42555C25" w14:textId="77777777" w:rsidR="0051783F" w:rsidRPr="00DF3A70" w:rsidRDefault="0051783F" w:rsidP="0051783F">
      <w:pPr>
        <w:pStyle w:val="Sinespaciado"/>
        <w:jc w:val="both"/>
        <w:rPr>
          <w:rFonts w:ascii="Times New Roman" w:hAnsi="Times New Roman" w:cs="Times New Roman"/>
          <w:sz w:val="18"/>
          <w:szCs w:val="18"/>
        </w:rPr>
      </w:pPr>
    </w:p>
    <w:p w14:paraId="5FBCD699" w14:textId="77777777" w:rsidR="0051783F" w:rsidRPr="00DF3A70" w:rsidRDefault="0051783F" w:rsidP="0051783F">
      <w:pPr>
        <w:pStyle w:val="Sinespaciado"/>
        <w:jc w:val="both"/>
        <w:rPr>
          <w:rFonts w:ascii="Times New Roman" w:hAnsi="Times New Roman" w:cs="Times New Roman"/>
          <w:w w:val="99"/>
          <w:sz w:val="18"/>
          <w:szCs w:val="18"/>
        </w:rPr>
      </w:pPr>
      <w:r w:rsidRPr="00DF3A70">
        <w:rPr>
          <w:rFonts w:ascii="Times New Roman" w:hAnsi="Times New Roman" w:cs="Times New Roman"/>
          <w:w w:val="99"/>
          <w:sz w:val="18"/>
          <w:szCs w:val="18"/>
        </w:rPr>
        <w:t>Los bienes muebles se deprecian en línea recta considerando las tasas de depreciación que establece el SAT, se muestran a continuación, como referencia la guía emitida por el CONAC, en la NOR 01 04 005 de los Parámetros de Estimación de Vida Útil:</w:t>
      </w:r>
    </w:p>
    <w:p w14:paraId="6A819FA5" w14:textId="77777777" w:rsidR="0051783F" w:rsidRPr="00DF3A70" w:rsidRDefault="0051783F" w:rsidP="0051783F">
      <w:pPr>
        <w:pStyle w:val="Sinespaciado"/>
        <w:jc w:val="both"/>
        <w:rPr>
          <w:rFonts w:ascii="Times New Roman" w:hAnsi="Times New Roman" w:cs="Times New Roman"/>
          <w:w w:val="99"/>
          <w:sz w:val="18"/>
          <w:szCs w:val="18"/>
        </w:rPr>
      </w:pPr>
    </w:p>
    <w:p w14:paraId="09D664A5" w14:textId="77777777" w:rsidR="0051783F" w:rsidRPr="00DF3A70" w:rsidRDefault="0051783F" w:rsidP="0051783F">
      <w:pPr>
        <w:pStyle w:val="Texto"/>
        <w:tabs>
          <w:tab w:val="left" w:pos="1950"/>
          <w:tab w:val="center" w:pos="4421"/>
        </w:tabs>
        <w:spacing w:line="240" w:lineRule="exact"/>
        <w:ind w:firstLine="0"/>
        <w:jc w:val="left"/>
        <w:rPr>
          <w:rFonts w:ascii="Times New Roman" w:hAnsi="Times New Roman" w:cs="Times New Roman"/>
          <w:szCs w:val="18"/>
        </w:rPr>
      </w:pPr>
      <w:r w:rsidRPr="00DF3A70">
        <w:rPr>
          <w:rFonts w:ascii="Times New Roman" w:hAnsi="Times New Roman" w:cs="Times New Roman"/>
          <w:szCs w:val="18"/>
        </w:rPr>
        <w:tab/>
      </w:r>
      <w:r w:rsidRPr="00DF3A70">
        <w:rPr>
          <w:rFonts w:ascii="Times New Roman" w:hAnsi="Times New Roman" w:cs="Times New Roman"/>
          <w:szCs w:val="18"/>
        </w:rPr>
        <w:tab/>
        <w:t>“Guía de Vida Útil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51783F" w:rsidRPr="00DF3A70" w14:paraId="7814C1F6" w14:textId="77777777" w:rsidTr="00FF6E11">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00DFD068" w14:textId="77777777" w:rsidR="0051783F" w:rsidRPr="00DF3A70" w:rsidRDefault="0051783F" w:rsidP="00FF6E11">
            <w:pPr>
              <w:pStyle w:val="Texto"/>
              <w:spacing w:line="240" w:lineRule="exact"/>
              <w:ind w:firstLine="0"/>
              <w:jc w:val="center"/>
              <w:rPr>
                <w:rFonts w:ascii="Times New Roman" w:hAnsi="Times New Roman" w:cs="Times New Roman"/>
                <w:b/>
                <w:color w:val="000000"/>
                <w:szCs w:val="18"/>
                <w:lang w:val="es-MX"/>
              </w:rPr>
            </w:pPr>
            <w:r w:rsidRPr="00DF3A70">
              <w:rPr>
                <w:rFonts w:ascii="Times New Roman" w:hAnsi="Times New Roman" w:cs="Times New Roman"/>
                <w:b/>
                <w:color w:val="000000"/>
                <w:szCs w:val="18"/>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54ADDAE" w14:textId="77777777" w:rsidR="0051783F" w:rsidRPr="00DF3A70" w:rsidRDefault="0051783F" w:rsidP="00FF6E11">
            <w:pPr>
              <w:pStyle w:val="Texto"/>
              <w:spacing w:line="240" w:lineRule="exact"/>
              <w:ind w:firstLine="0"/>
              <w:jc w:val="center"/>
              <w:rPr>
                <w:rFonts w:ascii="Times New Roman" w:hAnsi="Times New Roman" w:cs="Times New Roman"/>
                <w:b/>
                <w:color w:val="000000"/>
                <w:szCs w:val="18"/>
                <w:lang w:val="es-MX"/>
              </w:rPr>
            </w:pPr>
            <w:r w:rsidRPr="00DF3A70">
              <w:rPr>
                <w:rFonts w:ascii="Times New Roman" w:hAnsi="Times New Roman" w:cs="Times New Roman"/>
                <w:b/>
                <w:color w:val="000000"/>
                <w:szCs w:val="18"/>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44272305" w14:textId="77777777" w:rsidR="0051783F" w:rsidRPr="00DF3A70" w:rsidRDefault="0051783F" w:rsidP="00FF6E11">
            <w:pPr>
              <w:pStyle w:val="Texto"/>
              <w:spacing w:line="240" w:lineRule="exact"/>
              <w:ind w:firstLine="0"/>
              <w:jc w:val="center"/>
              <w:rPr>
                <w:rFonts w:ascii="Times New Roman" w:hAnsi="Times New Roman" w:cs="Times New Roman"/>
                <w:b/>
                <w:color w:val="000000"/>
                <w:szCs w:val="18"/>
                <w:lang w:val="es-MX"/>
              </w:rPr>
            </w:pPr>
            <w:r w:rsidRPr="00DF3A70">
              <w:rPr>
                <w:rFonts w:ascii="Times New Roman" w:hAnsi="Times New Roman" w:cs="Times New Roman"/>
                <w:b/>
                <w:color w:val="000000"/>
                <w:szCs w:val="18"/>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2C774EBF" w14:textId="77777777" w:rsidR="0051783F" w:rsidRPr="00DF3A70" w:rsidRDefault="0051783F" w:rsidP="00FF6E11">
            <w:pPr>
              <w:pStyle w:val="Texto"/>
              <w:spacing w:line="240" w:lineRule="exact"/>
              <w:ind w:firstLine="0"/>
              <w:jc w:val="center"/>
              <w:rPr>
                <w:rFonts w:ascii="Times New Roman" w:hAnsi="Times New Roman" w:cs="Times New Roman"/>
                <w:b/>
                <w:color w:val="000000"/>
                <w:szCs w:val="18"/>
                <w:lang w:val="es-MX"/>
              </w:rPr>
            </w:pPr>
            <w:r w:rsidRPr="00DF3A70">
              <w:rPr>
                <w:rFonts w:ascii="Times New Roman" w:hAnsi="Times New Roman" w:cs="Times New Roman"/>
                <w:b/>
                <w:color w:val="000000"/>
                <w:szCs w:val="18"/>
                <w:lang w:val="es-MX"/>
              </w:rPr>
              <w:t>% de depreciación anual</w:t>
            </w:r>
          </w:p>
        </w:tc>
      </w:tr>
      <w:tr w:rsidR="0051783F" w:rsidRPr="00DF3A70" w14:paraId="2D8803B7"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F61ECA2" w14:textId="77777777" w:rsidR="0051783F" w:rsidRPr="00DF3A70" w:rsidRDefault="0051783F" w:rsidP="00FF6E11">
            <w:pPr>
              <w:pStyle w:val="Texto"/>
              <w:spacing w:line="240" w:lineRule="exact"/>
              <w:ind w:firstLine="0"/>
              <w:rPr>
                <w:rFonts w:ascii="Times New Roman" w:hAnsi="Times New Roman" w:cs="Times New Roman"/>
                <w:b/>
                <w:color w:val="000000"/>
                <w:szCs w:val="18"/>
                <w:lang w:val="es-MX"/>
              </w:rPr>
            </w:pPr>
            <w:r w:rsidRPr="00DF3A70">
              <w:rPr>
                <w:rFonts w:ascii="Times New Roman" w:hAnsi="Times New Roman" w:cs="Times New Roman"/>
                <w:b/>
                <w:color w:val="000000"/>
                <w:szCs w:val="18"/>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7ABFDCD6"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b/>
                <w:color w:val="000000"/>
                <w:szCs w:val="18"/>
                <w:lang w:val="es-MX"/>
              </w:rPr>
              <w:t>BIENES INMUEBLES, INFRAESTRUCTURA Y CONSTRUCCIONES EN PROCESO</w:t>
            </w:r>
          </w:p>
        </w:tc>
      </w:tr>
      <w:tr w:rsidR="0051783F" w:rsidRPr="00DF3A70" w14:paraId="35FDE5D7"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0354A0"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8D27376"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1CA460F1"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927C6AE"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2</w:t>
            </w:r>
          </w:p>
        </w:tc>
      </w:tr>
      <w:tr w:rsidR="0051783F" w:rsidRPr="00DF3A70" w14:paraId="2F98EE92"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86740C5"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C2CB356"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39E8C80E"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324F8473"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3.3</w:t>
            </w:r>
          </w:p>
        </w:tc>
      </w:tr>
      <w:tr w:rsidR="0051783F" w:rsidRPr="00DF3A70" w14:paraId="604C6AED"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90512C2"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72AD6D65"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024AC27E"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9140690"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4</w:t>
            </w:r>
          </w:p>
        </w:tc>
      </w:tr>
      <w:tr w:rsidR="0051783F" w:rsidRPr="00DF3A70" w14:paraId="111D6AC2"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EAEE1CC"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46194C9D"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539D0677"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4A0DDE7E"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5</w:t>
            </w:r>
          </w:p>
        </w:tc>
      </w:tr>
      <w:tr w:rsidR="0051783F" w:rsidRPr="00DF3A70" w14:paraId="69A890CD" w14:textId="77777777" w:rsidTr="00FF6E11">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309545EE"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p>
        </w:tc>
      </w:tr>
      <w:tr w:rsidR="0051783F" w:rsidRPr="00DF3A70" w14:paraId="7FB081F0"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C80468" w14:textId="77777777" w:rsidR="0051783F" w:rsidRPr="00DF3A70" w:rsidRDefault="0051783F" w:rsidP="00FF6E11">
            <w:pPr>
              <w:pStyle w:val="Texto"/>
              <w:spacing w:line="240" w:lineRule="exact"/>
              <w:ind w:firstLine="0"/>
              <w:rPr>
                <w:rFonts w:ascii="Times New Roman" w:hAnsi="Times New Roman" w:cs="Times New Roman"/>
                <w:b/>
                <w:color w:val="000000"/>
                <w:szCs w:val="18"/>
                <w:lang w:val="es-MX"/>
              </w:rPr>
            </w:pPr>
            <w:r w:rsidRPr="00DF3A70">
              <w:rPr>
                <w:rFonts w:ascii="Times New Roman" w:hAnsi="Times New Roman" w:cs="Times New Roman"/>
                <w:b/>
                <w:color w:val="000000"/>
                <w:szCs w:val="18"/>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E5DCDE4"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b/>
                <w:color w:val="000000"/>
                <w:szCs w:val="18"/>
                <w:lang w:val="es-MX"/>
              </w:rPr>
              <w:t>BIENES MUEBLES</w:t>
            </w:r>
          </w:p>
        </w:tc>
      </w:tr>
      <w:tr w:rsidR="0051783F" w:rsidRPr="00DF3A70" w14:paraId="1D83ACAC"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5CA6D" w14:textId="77777777" w:rsidR="0051783F" w:rsidRPr="00DF3A70" w:rsidRDefault="0051783F" w:rsidP="00FF6E11">
            <w:pPr>
              <w:pStyle w:val="Texto"/>
              <w:spacing w:line="240" w:lineRule="exact"/>
              <w:ind w:firstLine="0"/>
              <w:rPr>
                <w:rFonts w:ascii="Times New Roman" w:hAnsi="Times New Roman" w:cs="Times New Roman"/>
                <w:b/>
                <w:color w:val="000000"/>
                <w:szCs w:val="18"/>
                <w:lang w:val="es-MX"/>
              </w:rPr>
            </w:pPr>
            <w:r w:rsidRPr="00DF3A70">
              <w:rPr>
                <w:rFonts w:ascii="Times New Roman" w:hAnsi="Times New Roman" w:cs="Times New Roman"/>
                <w:b/>
                <w:color w:val="000000"/>
                <w:szCs w:val="18"/>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0EE3835A" w14:textId="77777777" w:rsidR="0051783F" w:rsidRPr="00DF3A70" w:rsidRDefault="0051783F" w:rsidP="00FF6E11">
            <w:pPr>
              <w:pStyle w:val="Texto"/>
              <w:spacing w:line="240" w:lineRule="exact"/>
              <w:ind w:firstLine="0"/>
              <w:rPr>
                <w:rFonts w:ascii="Times New Roman" w:hAnsi="Times New Roman" w:cs="Times New Roman"/>
                <w:b/>
                <w:color w:val="000000"/>
                <w:szCs w:val="18"/>
                <w:lang w:val="es-MX"/>
              </w:rPr>
            </w:pPr>
            <w:r w:rsidRPr="00DF3A70">
              <w:rPr>
                <w:rFonts w:ascii="Times New Roman" w:hAnsi="Times New Roman" w:cs="Times New Roman"/>
                <w:b/>
                <w:color w:val="000000"/>
                <w:szCs w:val="18"/>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4932DFAC"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3FBBAA5E"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p>
        </w:tc>
      </w:tr>
      <w:tr w:rsidR="0051783F" w:rsidRPr="00DF3A70" w14:paraId="0996F9E0"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83F1C3"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63DEB748"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722A1F24"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4F9AE0D"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10</w:t>
            </w:r>
          </w:p>
        </w:tc>
      </w:tr>
      <w:tr w:rsidR="0051783F" w:rsidRPr="00DF3A70" w14:paraId="11DB2D10"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FCAEFC"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1BD1E49F"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E3C70F7"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4FC69F54"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10</w:t>
            </w:r>
          </w:p>
        </w:tc>
      </w:tr>
      <w:tr w:rsidR="0051783F" w:rsidRPr="00DF3A70" w14:paraId="204D6030"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05C8699"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18A44F83"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728B0358"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5A0C2DFE"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33.3</w:t>
            </w:r>
          </w:p>
        </w:tc>
      </w:tr>
      <w:tr w:rsidR="0051783F" w:rsidRPr="00DF3A70" w14:paraId="37DFCA8E"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6FCF07"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0366253A"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00AEC1D8"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4B4F2F8B"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10</w:t>
            </w:r>
          </w:p>
        </w:tc>
      </w:tr>
      <w:tr w:rsidR="0051783F" w:rsidRPr="00DF3A70" w14:paraId="1C39047E"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F6A6D79" w14:textId="77777777" w:rsidR="0051783F" w:rsidRPr="00DF3A70" w:rsidRDefault="0051783F" w:rsidP="00FF6E11">
            <w:pPr>
              <w:pStyle w:val="Texto"/>
              <w:spacing w:line="240" w:lineRule="exact"/>
              <w:ind w:firstLine="0"/>
              <w:rPr>
                <w:rFonts w:ascii="Times New Roman" w:hAnsi="Times New Roman" w:cs="Times New Roman"/>
                <w:b/>
                <w:color w:val="000000"/>
                <w:szCs w:val="18"/>
                <w:lang w:val="es-MX"/>
              </w:rPr>
            </w:pPr>
            <w:r w:rsidRPr="00DF3A70">
              <w:rPr>
                <w:rFonts w:ascii="Times New Roman" w:hAnsi="Times New Roman" w:cs="Times New Roman"/>
                <w:b/>
                <w:color w:val="000000"/>
                <w:szCs w:val="18"/>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0F68429"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b/>
                <w:color w:val="000000"/>
                <w:szCs w:val="18"/>
                <w:lang w:val="es-MX"/>
              </w:rPr>
              <w:t>Mobiliario y Equipo Educacional y Recreativo</w:t>
            </w:r>
          </w:p>
        </w:tc>
      </w:tr>
      <w:tr w:rsidR="0051783F" w:rsidRPr="00DF3A70" w14:paraId="0ECAADE2"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26E2951"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6733F691"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4F871954"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CE380A3"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33.3</w:t>
            </w:r>
          </w:p>
        </w:tc>
      </w:tr>
      <w:tr w:rsidR="0051783F" w:rsidRPr="00DF3A70" w14:paraId="4C90B47A"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07D6137"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3507319B"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7006CABE"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4F9CC725"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20</w:t>
            </w:r>
          </w:p>
        </w:tc>
      </w:tr>
      <w:tr w:rsidR="0051783F" w:rsidRPr="00DF3A70" w14:paraId="7012AA6B"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6688495"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52B34748"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42C2785D"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39904E25"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33.3</w:t>
            </w:r>
          </w:p>
        </w:tc>
      </w:tr>
      <w:tr w:rsidR="0051783F" w:rsidRPr="00DF3A70" w14:paraId="5497B8FD"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20C7EE"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FA2AF14"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7F238640"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0E24C59" w14:textId="77777777" w:rsidR="0051783F" w:rsidRPr="00DF3A70" w:rsidRDefault="0051783F" w:rsidP="00FF6E11">
            <w:pPr>
              <w:pStyle w:val="Texto"/>
              <w:spacing w:line="240" w:lineRule="exact"/>
              <w:ind w:firstLine="0"/>
              <w:jc w:val="center"/>
              <w:rPr>
                <w:rFonts w:ascii="Times New Roman" w:hAnsi="Times New Roman" w:cs="Times New Roman"/>
                <w:color w:val="000000"/>
                <w:szCs w:val="18"/>
                <w:lang w:val="es-MX"/>
              </w:rPr>
            </w:pPr>
            <w:r w:rsidRPr="00DF3A70">
              <w:rPr>
                <w:rFonts w:ascii="Times New Roman" w:hAnsi="Times New Roman" w:cs="Times New Roman"/>
                <w:color w:val="000000"/>
                <w:szCs w:val="18"/>
                <w:lang w:val="es-MX"/>
              </w:rPr>
              <w:t>20</w:t>
            </w:r>
          </w:p>
        </w:tc>
      </w:tr>
      <w:tr w:rsidR="0051783F" w:rsidRPr="00DF3A70" w14:paraId="3D2A7369" w14:textId="77777777" w:rsidTr="00FF6E11">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5BA0A6C3"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p>
        </w:tc>
      </w:tr>
      <w:tr w:rsidR="0051783F" w:rsidRPr="00DF3A70" w14:paraId="337961B1"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09A648E" w14:textId="77777777" w:rsidR="0051783F" w:rsidRPr="00DF3A70" w:rsidRDefault="0051783F" w:rsidP="00FF6E11">
            <w:pPr>
              <w:pStyle w:val="Texto"/>
              <w:spacing w:line="240" w:lineRule="exact"/>
              <w:ind w:firstLine="0"/>
              <w:rPr>
                <w:rFonts w:ascii="Times New Roman" w:hAnsi="Times New Roman" w:cs="Times New Roman"/>
                <w:b/>
                <w:color w:val="000000"/>
                <w:szCs w:val="18"/>
                <w:lang w:val="es-MX"/>
              </w:rPr>
            </w:pPr>
            <w:r w:rsidRPr="00DF3A70">
              <w:rPr>
                <w:rFonts w:ascii="Times New Roman" w:hAnsi="Times New Roman" w:cs="Times New Roman"/>
                <w:b/>
                <w:color w:val="000000"/>
                <w:szCs w:val="18"/>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E105428" w14:textId="77777777" w:rsidR="0051783F" w:rsidRPr="00DF3A70" w:rsidRDefault="0051783F" w:rsidP="00FF6E11">
            <w:pPr>
              <w:pStyle w:val="Texto"/>
              <w:spacing w:line="240" w:lineRule="exact"/>
              <w:ind w:firstLine="0"/>
              <w:rPr>
                <w:rFonts w:ascii="Times New Roman" w:hAnsi="Times New Roman" w:cs="Times New Roman"/>
                <w:color w:val="000000"/>
                <w:szCs w:val="18"/>
                <w:lang w:val="es-MX"/>
              </w:rPr>
            </w:pPr>
            <w:r w:rsidRPr="00DF3A70">
              <w:rPr>
                <w:rFonts w:ascii="Times New Roman" w:hAnsi="Times New Roman" w:cs="Times New Roman"/>
                <w:b/>
                <w:color w:val="000000"/>
                <w:szCs w:val="18"/>
                <w:lang w:val="es-MX"/>
              </w:rPr>
              <w:t>Equipo e Instrumental Médico y de Laboratorio</w:t>
            </w:r>
          </w:p>
        </w:tc>
      </w:tr>
      <w:tr w:rsidR="0051783F" w:rsidRPr="00F807E8" w14:paraId="207ACB50"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2A59100" w14:textId="77777777" w:rsidR="0051783F" w:rsidRPr="00F807E8" w:rsidRDefault="0051783F" w:rsidP="00FF6E11">
            <w:pPr>
              <w:pStyle w:val="Texto"/>
              <w:spacing w:line="240"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34B894B4" w14:textId="77777777" w:rsidR="0051783F" w:rsidRPr="00F807E8" w:rsidRDefault="0051783F" w:rsidP="00FF6E11">
            <w:pPr>
              <w:pStyle w:val="Texto"/>
              <w:spacing w:line="240"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282D7FDB" w14:textId="77777777" w:rsidR="0051783F" w:rsidRPr="00F807E8" w:rsidRDefault="0051783F" w:rsidP="00FF6E11">
            <w:pPr>
              <w:pStyle w:val="Texto"/>
              <w:spacing w:line="240"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48EAC74" w14:textId="77777777" w:rsidR="0051783F" w:rsidRPr="00F807E8" w:rsidRDefault="0051783F" w:rsidP="00FF6E11">
            <w:pPr>
              <w:pStyle w:val="Texto"/>
              <w:spacing w:line="240"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20</w:t>
            </w:r>
          </w:p>
        </w:tc>
      </w:tr>
      <w:tr w:rsidR="0051783F" w:rsidRPr="00F807E8" w14:paraId="535EE19B"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1D68891" w14:textId="77777777" w:rsidR="0051783F" w:rsidRPr="00F807E8" w:rsidRDefault="0051783F" w:rsidP="00FF6E11">
            <w:pPr>
              <w:pStyle w:val="Texto"/>
              <w:spacing w:line="240"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3E41E79C" w14:textId="77777777" w:rsidR="0051783F" w:rsidRPr="00F807E8" w:rsidRDefault="0051783F" w:rsidP="00FF6E11">
            <w:pPr>
              <w:pStyle w:val="Texto"/>
              <w:spacing w:line="240"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15F29B6" w14:textId="77777777" w:rsidR="0051783F" w:rsidRPr="00F807E8" w:rsidRDefault="0051783F" w:rsidP="00FF6E11">
            <w:pPr>
              <w:pStyle w:val="Texto"/>
              <w:spacing w:line="240"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ACFDD05" w14:textId="77777777" w:rsidR="0051783F" w:rsidRPr="00F807E8" w:rsidRDefault="0051783F" w:rsidP="00FF6E11">
            <w:pPr>
              <w:pStyle w:val="Texto"/>
              <w:spacing w:line="240"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20</w:t>
            </w:r>
          </w:p>
        </w:tc>
      </w:tr>
      <w:tr w:rsidR="0051783F" w:rsidRPr="00F807E8" w14:paraId="35E08C86" w14:textId="77777777" w:rsidTr="00FF6E11">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7A01E5F9" w14:textId="77777777" w:rsidR="0051783F" w:rsidRPr="00F807E8" w:rsidRDefault="0051783F" w:rsidP="00FF6E11">
            <w:pPr>
              <w:pStyle w:val="Texto"/>
              <w:spacing w:line="240" w:lineRule="exact"/>
              <w:ind w:firstLine="0"/>
              <w:rPr>
                <w:rFonts w:ascii="Times New Roman" w:hAnsi="Times New Roman" w:cs="Times New Roman"/>
                <w:color w:val="000000"/>
                <w:szCs w:val="18"/>
                <w:lang w:val="es-MX"/>
              </w:rPr>
            </w:pPr>
          </w:p>
        </w:tc>
      </w:tr>
      <w:tr w:rsidR="0051783F" w:rsidRPr="00F807E8" w14:paraId="7160394D"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7BCF51" w14:textId="77777777" w:rsidR="0051783F" w:rsidRPr="00F807E8" w:rsidRDefault="0051783F" w:rsidP="00FF6E11">
            <w:pPr>
              <w:pStyle w:val="Texto"/>
              <w:spacing w:line="240" w:lineRule="exact"/>
              <w:ind w:firstLine="0"/>
              <w:rPr>
                <w:rFonts w:ascii="Times New Roman" w:hAnsi="Times New Roman" w:cs="Times New Roman"/>
                <w:b/>
                <w:color w:val="000000"/>
                <w:szCs w:val="18"/>
                <w:lang w:val="es-MX"/>
              </w:rPr>
            </w:pPr>
            <w:r w:rsidRPr="00F807E8">
              <w:rPr>
                <w:rFonts w:ascii="Times New Roman" w:hAnsi="Times New Roman" w:cs="Times New Roman"/>
                <w:b/>
                <w:color w:val="000000"/>
                <w:szCs w:val="18"/>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2CD19B6" w14:textId="77777777" w:rsidR="0051783F" w:rsidRPr="00F807E8" w:rsidRDefault="0051783F" w:rsidP="00FF6E11">
            <w:pPr>
              <w:pStyle w:val="Texto"/>
              <w:spacing w:line="240" w:lineRule="exact"/>
              <w:ind w:firstLine="0"/>
              <w:rPr>
                <w:rFonts w:ascii="Times New Roman" w:hAnsi="Times New Roman" w:cs="Times New Roman"/>
                <w:color w:val="000000"/>
                <w:szCs w:val="18"/>
                <w:lang w:val="es-MX"/>
              </w:rPr>
            </w:pPr>
            <w:r w:rsidRPr="00F807E8">
              <w:rPr>
                <w:rFonts w:ascii="Times New Roman" w:hAnsi="Times New Roman" w:cs="Times New Roman"/>
                <w:b/>
                <w:color w:val="000000"/>
                <w:szCs w:val="18"/>
                <w:lang w:val="es-MX"/>
              </w:rPr>
              <w:t>Equipo de Transporte</w:t>
            </w:r>
          </w:p>
        </w:tc>
      </w:tr>
      <w:tr w:rsidR="0051783F" w:rsidRPr="00F807E8" w14:paraId="0B30A6E2"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833C2E" w14:textId="77777777" w:rsidR="0051783F" w:rsidRPr="00F807E8" w:rsidRDefault="0051783F" w:rsidP="00FF6E11">
            <w:pPr>
              <w:pStyle w:val="Texto"/>
              <w:spacing w:line="240"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2CA87845" w14:textId="77777777" w:rsidR="0051783F" w:rsidRPr="00F807E8" w:rsidRDefault="0051783F" w:rsidP="00FF6E11">
            <w:pPr>
              <w:pStyle w:val="Texto"/>
              <w:spacing w:line="240"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561AB473" w14:textId="77777777" w:rsidR="0051783F" w:rsidRPr="00F807E8" w:rsidRDefault="0051783F" w:rsidP="00FF6E11">
            <w:pPr>
              <w:pStyle w:val="Texto"/>
              <w:spacing w:line="240"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9898142" w14:textId="77777777" w:rsidR="0051783F" w:rsidRPr="00F807E8" w:rsidRDefault="0051783F" w:rsidP="00FF6E11">
            <w:pPr>
              <w:pStyle w:val="Texto"/>
              <w:spacing w:line="240"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20</w:t>
            </w:r>
          </w:p>
        </w:tc>
      </w:tr>
      <w:tr w:rsidR="0051783F" w:rsidRPr="00F807E8" w14:paraId="3E6DB84D"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7EE0C6" w14:textId="77777777" w:rsidR="0051783F" w:rsidRPr="00F807E8" w:rsidRDefault="0051783F" w:rsidP="00FF6E11">
            <w:pPr>
              <w:pStyle w:val="Texto"/>
              <w:spacing w:line="240"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7282005E" w14:textId="77777777" w:rsidR="0051783F" w:rsidRPr="00F807E8" w:rsidRDefault="0051783F" w:rsidP="00FF6E11">
            <w:pPr>
              <w:pStyle w:val="Texto"/>
              <w:spacing w:line="240"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0054FA55" w14:textId="77777777" w:rsidR="0051783F" w:rsidRPr="00F807E8" w:rsidRDefault="0051783F" w:rsidP="00FF6E11">
            <w:pPr>
              <w:pStyle w:val="Texto"/>
              <w:spacing w:line="240"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7143CCF" w14:textId="77777777" w:rsidR="0051783F" w:rsidRPr="00F807E8" w:rsidRDefault="0051783F" w:rsidP="00FF6E11">
            <w:pPr>
              <w:pStyle w:val="Texto"/>
              <w:spacing w:line="240"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20</w:t>
            </w:r>
          </w:p>
        </w:tc>
      </w:tr>
      <w:tr w:rsidR="0051783F" w:rsidRPr="00F807E8" w14:paraId="04A06E8E"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24447CE"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6083578A"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9C241B2"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C5F071C"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20</w:t>
            </w:r>
          </w:p>
        </w:tc>
      </w:tr>
      <w:tr w:rsidR="0051783F" w:rsidRPr="00F807E8" w14:paraId="4442D54E"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9BDE59A"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251DF846"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09CA592B"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CB81E4"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20</w:t>
            </w:r>
          </w:p>
        </w:tc>
      </w:tr>
      <w:tr w:rsidR="0051783F" w:rsidRPr="00F807E8" w14:paraId="5054349F"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2FDE422"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7125BB2C"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F8A8A7C"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0EF887F"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20</w:t>
            </w:r>
          </w:p>
        </w:tc>
      </w:tr>
      <w:tr w:rsidR="0051783F" w:rsidRPr="00F807E8" w14:paraId="49CE6CFC"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73925A"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71C25152"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46B6B3B2"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A1885B5"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20</w:t>
            </w:r>
          </w:p>
        </w:tc>
      </w:tr>
      <w:tr w:rsidR="0051783F" w:rsidRPr="00F807E8" w14:paraId="4ACB79BA"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F37DF89" w14:textId="77777777" w:rsidR="0051783F" w:rsidRPr="00F807E8" w:rsidRDefault="0051783F" w:rsidP="00FF6E11">
            <w:pPr>
              <w:pStyle w:val="Texto"/>
              <w:spacing w:line="226" w:lineRule="exact"/>
              <w:ind w:firstLine="0"/>
              <w:rPr>
                <w:rFonts w:ascii="Times New Roman" w:hAnsi="Times New Roman" w:cs="Times New Roman"/>
                <w:b/>
                <w:color w:val="000000"/>
                <w:szCs w:val="18"/>
                <w:lang w:val="es-MX"/>
              </w:rPr>
            </w:pPr>
            <w:r w:rsidRPr="00F807E8">
              <w:rPr>
                <w:rFonts w:ascii="Times New Roman" w:hAnsi="Times New Roman" w:cs="Times New Roman"/>
                <w:b/>
                <w:color w:val="000000"/>
                <w:szCs w:val="18"/>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6D873208" w14:textId="77777777" w:rsidR="0051783F" w:rsidRPr="00F807E8" w:rsidRDefault="0051783F" w:rsidP="00FF6E11">
            <w:pPr>
              <w:pStyle w:val="Texto"/>
              <w:spacing w:line="226" w:lineRule="exact"/>
              <w:ind w:firstLine="0"/>
              <w:rPr>
                <w:rFonts w:ascii="Times New Roman" w:hAnsi="Times New Roman" w:cs="Times New Roman"/>
                <w:b/>
                <w:color w:val="000000"/>
                <w:szCs w:val="18"/>
                <w:lang w:val="es-MX"/>
              </w:rPr>
            </w:pPr>
            <w:r w:rsidRPr="00F807E8">
              <w:rPr>
                <w:rFonts w:ascii="Times New Roman" w:hAnsi="Times New Roman" w:cs="Times New Roman"/>
                <w:b/>
                <w:color w:val="000000"/>
                <w:szCs w:val="18"/>
                <w:lang w:val="es-MX"/>
              </w:rPr>
              <w:t>Equipo de Defensa y Seguridad</w:t>
            </w:r>
            <w:r w:rsidRPr="00F807E8">
              <w:rPr>
                <w:rStyle w:val="Refdenotaalpie"/>
                <w:rFonts w:ascii="Times New Roman" w:hAnsi="Times New Roman" w:cs="Times New Roman"/>
                <w:szCs w:val="18"/>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76973DA3"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2324833D"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w:t>
            </w:r>
          </w:p>
        </w:tc>
      </w:tr>
      <w:tr w:rsidR="0051783F" w:rsidRPr="00F807E8" w14:paraId="3B8EF9AC" w14:textId="77777777" w:rsidTr="00FF6E11">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7B09A1BE"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p>
        </w:tc>
      </w:tr>
      <w:tr w:rsidR="0051783F" w:rsidRPr="00F807E8" w14:paraId="60202DF3"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70D1ADD" w14:textId="77777777" w:rsidR="0051783F" w:rsidRPr="00F807E8" w:rsidRDefault="0051783F" w:rsidP="00FF6E11">
            <w:pPr>
              <w:pStyle w:val="Texto"/>
              <w:spacing w:line="226" w:lineRule="exact"/>
              <w:ind w:firstLine="0"/>
              <w:rPr>
                <w:rFonts w:ascii="Times New Roman" w:hAnsi="Times New Roman" w:cs="Times New Roman"/>
                <w:b/>
                <w:color w:val="000000"/>
                <w:szCs w:val="18"/>
                <w:lang w:val="es-MX"/>
              </w:rPr>
            </w:pPr>
            <w:r w:rsidRPr="00F807E8">
              <w:rPr>
                <w:rFonts w:ascii="Times New Roman" w:hAnsi="Times New Roman" w:cs="Times New Roman"/>
                <w:b/>
                <w:color w:val="000000"/>
                <w:szCs w:val="18"/>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CCC9941"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b/>
                <w:color w:val="000000"/>
                <w:szCs w:val="18"/>
                <w:lang w:val="es-MX"/>
              </w:rPr>
              <w:t>Maquinaria, Otros Equipos y Herramientas</w:t>
            </w:r>
          </w:p>
        </w:tc>
      </w:tr>
      <w:tr w:rsidR="0051783F" w:rsidRPr="00F807E8" w14:paraId="4E9F8686"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D8FAD3A"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1BF55DC5"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2F1AFDEC"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8C18C8"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r>
      <w:tr w:rsidR="0051783F" w:rsidRPr="00F807E8" w14:paraId="34EA96B0"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8F8A2A9"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55852162"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6F5E8D55"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960E2D4"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r>
      <w:tr w:rsidR="0051783F" w:rsidRPr="00F807E8" w14:paraId="041CBE7E"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6A3B634"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7191C1AE"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7FC0136A"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6B5B63C"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r>
      <w:tr w:rsidR="0051783F" w:rsidRPr="00F807E8" w14:paraId="2258B5C5"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DC49F12"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5B175153"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2897CA8D"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2423E31"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r>
      <w:tr w:rsidR="0051783F" w:rsidRPr="00F807E8" w14:paraId="33D5DF2C"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42037C"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3F8C7960"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0B191CBD"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D702F5D"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r>
      <w:tr w:rsidR="0051783F" w:rsidRPr="00F807E8" w14:paraId="1AB397F4"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EDF7367"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4D5AF6C8"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35BA319F"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430E67DE"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r>
      <w:tr w:rsidR="0051783F" w:rsidRPr="00F807E8" w14:paraId="102559EB"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6D9191E"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01A59DEC"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49A80A53"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4EA0F6B5"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r>
      <w:tr w:rsidR="0051783F" w:rsidRPr="00F807E8" w14:paraId="21F3C6D3" w14:textId="77777777" w:rsidTr="00FF6E11">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3F74FE3"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41C05DD4" w14:textId="77777777" w:rsidR="0051783F" w:rsidRPr="00F807E8" w:rsidRDefault="0051783F" w:rsidP="00FF6E11">
            <w:pPr>
              <w:pStyle w:val="Texto"/>
              <w:spacing w:line="226" w:lineRule="exact"/>
              <w:ind w:firstLine="0"/>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0BDC67DC"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1890E3C" w14:textId="77777777" w:rsidR="0051783F" w:rsidRPr="00F807E8" w:rsidRDefault="0051783F" w:rsidP="00FF6E11">
            <w:pPr>
              <w:pStyle w:val="Texto"/>
              <w:spacing w:line="226" w:lineRule="exact"/>
              <w:ind w:firstLine="0"/>
              <w:jc w:val="center"/>
              <w:rPr>
                <w:rFonts w:ascii="Times New Roman" w:hAnsi="Times New Roman" w:cs="Times New Roman"/>
                <w:color w:val="000000"/>
                <w:szCs w:val="18"/>
                <w:lang w:val="es-MX"/>
              </w:rPr>
            </w:pPr>
            <w:r w:rsidRPr="00F807E8">
              <w:rPr>
                <w:rFonts w:ascii="Times New Roman" w:hAnsi="Times New Roman" w:cs="Times New Roman"/>
                <w:color w:val="000000"/>
                <w:szCs w:val="18"/>
                <w:lang w:val="es-MX"/>
              </w:rPr>
              <w:t>10</w:t>
            </w:r>
          </w:p>
        </w:tc>
      </w:tr>
    </w:tbl>
    <w:p w14:paraId="201F5AE1" w14:textId="527EA80F" w:rsidR="0051783F" w:rsidRDefault="0051783F" w:rsidP="0051783F">
      <w:pPr>
        <w:pStyle w:val="Sinespaciado"/>
        <w:jc w:val="both"/>
        <w:rPr>
          <w:rFonts w:ascii="Times New Roman" w:hAnsi="Times New Roman" w:cs="Times New Roman"/>
          <w:color w:val="000000" w:themeColor="text1"/>
          <w:sz w:val="24"/>
          <w:szCs w:val="24"/>
        </w:rPr>
      </w:pPr>
    </w:p>
    <w:p w14:paraId="600218E5" w14:textId="4B81F40A" w:rsidR="00E7535E" w:rsidRDefault="00E7535E" w:rsidP="0051783F">
      <w:pPr>
        <w:pStyle w:val="Sinespaciado"/>
        <w:jc w:val="both"/>
        <w:rPr>
          <w:rFonts w:ascii="Times New Roman" w:hAnsi="Times New Roman" w:cs="Times New Roman"/>
          <w:color w:val="000000" w:themeColor="text1"/>
          <w:sz w:val="24"/>
          <w:szCs w:val="24"/>
        </w:rPr>
      </w:pPr>
    </w:p>
    <w:p w14:paraId="537BFE38" w14:textId="5EBBF01F" w:rsidR="00E7535E" w:rsidRPr="00DF3A70" w:rsidRDefault="00E7535E" w:rsidP="0051783F">
      <w:pPr>
        <w:pStyle w:val="Sinespaciado"/>
        <w:jc w:val="both"/>
        <w:rPr>
          <w:rFonts w:ascii="Times New Roman" w:hAnsi="Times New Roman" w:cs="Times New Roman"/>
          <w:b/>
          <w:bCs/>
          <w:color w:val="000000" w:themeColor="text1"/>
          <w:sz w:val="20"/>
          <w:szCs w:val="20"/>
        </w:rPr>
      </w:pPr>
      <w:r w:rsidRPr="00DF3A70">
        <w:rPr>
          <w:rFonts w:ascii="Times New Roman" w:hAnsi="Times New Roman" w:cs="Times New Roman"/>
          <w:b/>
          <w:bCs/>
          <w:color w:val="000000" w:themeColor="text1"/>
          <w:sz w:val="20"/>
          <w:szCs w:val="20"/>
        </w:rPr>
        <w:t>8. Fideicomisos, Mandatos y Análogos.</w:t>
      </w:r>
    </w:p>
    <w:p w14:paraId="1B05C70E" w14:textId="6A20A24B" w:rsidR="00E7535E" w:rsidRPr="00DF3A70" w:rsidRDefault="00E7535E" w:rsidP="0051783F">
      <w:pPr>
        <w:pStyle w:val="Sinespaciado"/>
        <w:jc w:val="both"/>
        <w:rPr>
          <w:rFonts w:ascii="Times New Roman" w:hAnsi="Times New Roman" w:cs="Times New Roman"/>
          <w:b/>
          <w:bCs/>
          <w:color w:val="000000" w:themeColor="text1"/>
          <w:sz w:val="20"/>
          <w:szCs w:val="20"/>
        </w:rPr>
      </w:pPr>
    </w:p>
    <w:p w14:paraId="2E6D7E93" w14:textId="3903CE91" w:rsidR="004A69A1" w:rsidRPr="00DF3A70" w:rsidRDefault="004A69A1" w:rsidP="004A69A1">
      <w:pPr>
        <w:pStyle w:val="Sinespaciado"/>
        <w:jc w:val="both"/>
        <w:rPr>
          <w:rFonts w:ascii="Times New Roman" w:hAnsi="Times New Roman" w:cs="Times New Roman"/>
          <w:color w:val="000000" w:themeColor="text1"/>
          <w:sz w:val="20"/>
          <w:szCs w:val="20"/>
        </w:rPr>
      </w:pPr>
      <w:r w:rsidRPr="00DF3A70">
        <w:rPr>
          <w:rFonts w:ascii="Times New Roman" w:hAnsi="Times New Roman" w:cs="Times New Roman"/>
          <w:color w:val="000000" w:themeColor="text1"/>
          <w:sz w:val="20"/>
          <w:szCs w:val="20"/>
        </w:rPr>
        <w:t>La Comisión Estatal de Derechos Humanos del Estado de Jalisco no cuenta con Fideicomisos.</w:t>
      </w:r>
    </w:p>
    <w:p w14:paraId="7D46BE09" w14:textId="1DF5641F" w:rsidR="00E7535E" w:rsidRDefault="00E7535E" w:rsidP="0051783F">
      <w:pPr>
        <w:pStyle w:val="Sinespaciado"/>
        <w:jc w:val="both"/>
        <w:rPr>
          <w:rFonts w:ascii="Times New Roman" w:hAnsi="Times New Roman" w:cs="Times New Roman"/>
          <w:b/>
          <w:bCs/>
          <w:color w:val="000000" w:themeColor="text1"/>
          <w:sz w:val="24"/>
          <w:szCs w:val="24"/>
        </w:rPr>
      </w:pPr>
    </w:p>
    <w:p w14:paraId="6A0EAEAF" w14:textId="5576D281" w:rsidR="00E7535E" w:rsidRPr="00DF3A70" w:rsidRDefault="00E7535E" w:rsidP="0051783F">
      <w:pPr>
        <w:pStyle w:val="Sinespaciado"/>
        <w:jc w:val="both"/>
        <w:rPr>
          <w:rFonts w:ascii="Times New Roman" w:hAnsi="Times New Roman" w:cs="Times New Roman"/>
          <w:b/>
          <w:bCs/>
          <w:color w:val="000000" w:themeColor="text1"/>
          <w:sz w:val="20"/>
          <w:szCs w:val="20"/>
        </w:rPr>
      </w:pPr>
      <w:r w:rsidRPr="00DF3A70">
        <w:rPr>
          <w:rFonts w:ascii="Times New Roman" w:hAnsi="Times New Roman" w:cs="Times New Roman"/>
          <w:b/>
          <w:bCs/>
          <w:color w:val="000000" w:themeColor="text1"/>
          <w:sz w:val="20"/>
          <w:szCs w:val="20"/>
        </w:rPr>
        <w:t>9. Información sobre la Deuda y el Reporte Analítico de la Deuda</w:t>
      </w:r>
    </w:p>
    <w:p w14:paraId="5D9F8C3E" w14:textId="7CF6FC79" w:rsidR="00E7535E" w:rsidRPr="00DF3A70" w:rsidRDefault="00E7535E" w:rsidP="0051783F">
      <w:pPr>
        <w:pStyle w:val="Sinespaciado"/>
        <w:jc w:val="both"/>
        <w:rPr>
          <w:rFonts w:ascii="Times New Roman" w:hAnsi="Times New Roman" w:cs="Times New Roman"/>
          <w:b/>
          <w:bCs/>
          <w:color w:val="000000" w:themeColor="text1"/>
          <w:sz w:val="20"/>
          <w:szCs w:val="20"/>
        </w:rPr>
      </w:pPr>
    </w:p>
    <w:p w14:paraId="2A40BA39" w14:textId="4EA65588" w:rsidR="00E7535E" w:rsidRPr="00DF3A70" w:rsidRDefault="00E7535E" w:rsidP="0051783F">
      <w:pPr>
        <w:pStyle w:val="Sinespaciado"/>
        <w:jc w:val="both"/>
        <w:rPr>
          <w:rFonts w:ascii="Times New Roman" w:hAnsi="Times New Roman" w:cs="Times New Roman"/>
          <w:color w:val="000000" w:themeColor="text1"/>
          <w:sz w:val="20"/>
          <w:szCs w:val="20"/>
        </w:rPr>
      </w:pPr>
      <w:r w:rsidRPr="00DF3A70">
        <w:rPr>
          <w:rFonts w:ascii="Times New Roman" w:hAnsi="Times New Roman" w:cs="Times New Roman"/>
          <w:color w:val="000000" w:themeColor="text1"/>
          <w:sz w:val="20"/>
          <w:szCs w:val="20"/>
        </w:rPr>
        <w:t xml:space="preserve">La </w:t>
      </w:r>
      <w:r w:rsidR="004A69A1" w:rsidRPr="00DF3A70">
        <w:rPr>
          <w:rFonts w:ascii="Times New Roman" w:hAnsi="Times New Roman" w:cs="Times New Roman"/>
          <w:color w:val="000000" w:themeColor="text1"/>
          <w:sz w:val="20"/>
          <w:szCs w:val="20"/>
        </w:rPr>
        <w:t>Comisión Estatal de Derechos Humanos del Estado de Jalisco no cuenta con Deuda Pública.</w:t>
      </w:r>
    </w:p>
    <w:p w14:paraId="5E2C2AA1" w14:textId="77777777" w:rsidR="0065055A" w:rsidRPr="00DF3A70" w:rsidRDefault="0065055A" w:rsidP="0051783F">
      <w:pPr>
        <w:pStyle w:val="Sinespaciado"/>
        <w:jc w:val="both"/>
        <w:rPr>
          <w:rFonts w:ascii="Times New Roman" w:hAnsi="Times New Roman" w:cs="Times New Roman"/>
          <w:color w:val="000000" w:themeColor="text1"/>
          <w:sz w:val="20"/>
          <w:szCs w:val="20"/>
        </w:rPr>
      </w:pPr>
    </w:p>
    <w:p w14:paraId="2195E7B8" w14:textId="0EE74BB3" w:rsidR="0065055A" w:rsidRPr="00DF3A70" w:rsidRDefault="0065055A" w:rsidP="0051783F">
      <w:pPr>
        <w:pStyle w:val="Sinespaciado"/>
        <w:jc w:val="both"/>
        <w:rPr>
          <w:rFonts w:ascii="Times New Roman" w:hAnsi="Times New Roman" w:cs="Times New Roman"/>
          <w:color w:val="000000" w:themeColor="text1"/>
          <w:sz w:val="20"/>
          <w:szCs w:val="20"/>
        </w:rPr>
      </w:pPr>
    </w:p>
    <w:p w14:paraId="5A4FBAF0" w14:textId="5F6C55BA" w:rsidR="0065055A" w:rsidRPr="00DF3A70" w:rsidRDefault="0065055A" w:rsidP="0051783F">
      <w:pPr>
        <w:pStyle w:val="Sinespaciado"/>
        <w:jc w:val="both"/>
        <w:rPr>
          <w:rFonts w:ascii="Times New Roman" w:hAnsi="Times New Roman" w:cs="Times New Roman"/>
          <w:b/>
          <w:bCs/>
          <w:color w:val="000000" w:themeColor="text1"/>
          <w:sz w:val="20"/>
          <w:szCs w:val="20"/>
        </w:rPr>
      </w:pPr>
      <w:r w:rsidRPr="00DF3A70">
        <w:rPr>
          <w:rFonts w:ascii="Times New Roman" w:hAnsi="Times New Roman" w:cs="Times New Roman"/>
          <w:b/>
          <w:bCs/>
          <w:color w:val="000000" w:themeColor="text1"/>
          <w:sz w:val="20"/>
          <w:szCs w:val="20"/>
        </w:rPr>
        <w:t>10. Calificaciones otorgadas</w:t>
      </w:r>
    </w:p>
    <w:p w14:paraId="5A21A858" w14:textId="77777777" w:rsidR="0065055A" w:rsidRPr="00DF3A70" w:rsidRDefault="0065055A" w:rsidP="0051783F">
      <w:pPr>
        <w:pStyle w:val="Sinespaciado"/>
        <w:jc w:val="both"/>
        <w:rPr>
          <w:rFonts w:ascii="Times New Roman" w:hAnsi="Times New Roman" w:cs="Times New Roman"/>
          <w:b/>
          <w:bCs/>
          <w:color w:val="000000" w:themeColor="text1"/>
          <w:sz w:val="20"/>
          <w:szCs w:val="20"/>
        </w:rPr>
      </w:pPr>
    </w:p>
    <w:p w14:paraId="758048D4" w14:textId="79672AB4" w:rsidR="00E7535E" w:rsidRPr="00DF3A70" w:rsidRDefault="0065055A" w:rsidP="0051783F">
      <w:pPr>
        <w:pStyle w:val="Sinespaciado"/>
        <w:jc w:val="both"/>
        <w:rPr>
          <w:rFonts w:ascii="Times New Roman" w:hAnsi="Times New Roman" w:cs="Times New Roman"/>
          <w:color w:val="000000" w:themeColor="text1"/>
          <w:sz w:val="20"/>
          <w:szCs w:val="20"/>
        </w:rPr>
      </w:pPr>
      <w:r w:rsidRPr="00DF3A70">
        <w:rPr>
          <w:rFonts w:ascii="Times New Roman" w:hAnsi="Times New Roman" w:cs="Times New Roman"/>
          <w:color w:val="000000" w:themeColor="text1"/>
          <w:sz w:val="20"/>
          <w:szCs w:val="20"/>
        </w:rPr>
        <w:t>La Comisión Estatal de Derechos Humanos Jalisco no cuenta con transacciones realizadas sujetas a calificación crediticia.</w:t>
      </w:r>
    </w:p>
    <w:p w14:paraId="05DE4749" w14:textId="3B6173CB" w:rsidR="0065055A" w:rsidRPr="00DF3A70" w:rsidRDefault="0065055A" w:rsidP="0051783F">
      <w:pPr>
        <w:pStyle w:val="Sinespaciado"/>
        <w:jc w:val="both"/>
        <w:rPr>
          <w:sz w:val="20"/>
          <w:szCs w:val="20"/>
        </w:rPr>
      </w:pPr>
    </w:p>
    <w:p w14:paraId="24A3F609" w14:textId="562EA611" w:rsidR="0065055A" w:rsidRPr="00DF3A70" w:rsidRDefault="0065055A" w:rsidP="0051783F">
      <w:pPr>
        <w:pStyle w:val="Sinespaciado"/>
        <w:jc w:val="both"/>
        <w:rPr>
          <w:rFonts w:ascii="Times New Roman" w:hAnsi="Times New Roman" w:cs="Times New Roman"/>
          <w:b/>
          <w:bCs/>
          <w:color w:val="000000" w:themeColor="text1"/>
          <w:sz w:val="20"/>
          <w:szCs w:val="20"/>
        </w:rPr>
      </w:pPr>
      <w:r w:rsidRPr="00DF3A70">
        <w:rPr>
          <w:rFonts w:ascii="Times New Roman" w:hAnsi="Times New Roman" w:cs="Times New Roman"/>
          <w:b/>
          <w:bCs/>
          <w:color w:val="000000" w:themeColor="text1"/>
          <w:sz w:val="20"/>
          <w:szCs w:val="20"/>
        </w:rPr>
        <w:t>11. Información por Segmentos</w:t>
      </w:r>
    </w:p>
    <w:p w14:paraId="56A5AC39" w14:textId="0B74B509" w:rsidR="0065055A" w:rsidRPr="00DF3A70" w:rsidRDefault="0065055A" w:rsidP="0051783F">
      <w:pPr>
        <w:pStyle w:val="Sinespaciado"/>
        <w:jc w:val="both"/>
        <w:rPr>
          <w:rFonts w:ascii="Times New Roman" w:hAnsi="Times New Roman" w:cs="Times New Roman"/>
          <w:sz w:val="20"/>
          <w:szCs w:val="20"/>
        </w:rPr>
      </w:pPr>
      <w:r w:rsidRPr="00DF3A70">
        <w:rPr>
          <w:rFonts w:ascii="Times New Roman" w:hAnsi="Times New Roman" w:cs="Times New Roman"/>
          <w:color w:val="000000" w:themeColor="text1"/>
          <w:sz w:val="20"/>
          <w:szCs w:val="20"/>
        </w:rPr>
        <w:t xml:space="preserve">La Comisión Estatal de Derechos Humanos del Estado de Jalisco </w:t>
      </w:r>
      <w:r w:rsidRPr="00DF3A70">
        <w:rPr>
          <w:rFonts w:ascii="Times New Roman" w:hAnsi="Times New Roman" w:cs="Times New Roman"/>
          <w:sz w:val="20"/>
          <w:szCs w:val="20"/>
        </w:rPr>
        <w:t>no cuenta con información por segmentos.</w:t>
      </w:r>
    </w:p>
    <w:p w14:paraId="1751C090" w14:textId="365500D2" w:rsidR="0065055A" w:rsidRPr="00DF3A70" w:rsidRDefault="0065055A" w:rsidP="0051783F">
      <w:pPr>
        <w:pStyle w:val="Sinespaciado"/>
        <w:jc w:val="both"/>
        <w:rPr>
          <w:rFonts w:ascii="Times New Roman" w:hAnsi="Times New Roman" w:cs="Times New Roman"/>
          <w:sz w:val="20"/>
          <w:szCs w:val="20"/>
        </w:rPr>
      </w:pPr>
    </w:p>
    <w:p w14:paraId="760D4E14" w14:textId="5B595110" w:rsidR="0065055A" w:rsidRPr="00DF3A70" w:rsidRDefault="0065055A" w:rsidP="0051783F">
      <w:pPr>
        <w:pStyle w:val="Sinespaciado"/>
        <w:jc w:val="both"/>
        <w:rPr>
          <w:rFonts w:ascii="Times New Roman" w:hAnsi="Times New Roman" w:cs="Times New Roman"/>
          <w:b/>
          <w:bCs/>
          <w:sz w:val="20"/>
          <w:szCs w:val="20"/>
        </w:rPr>
      </w:pPr>
      <w:r w:rsidRPr="00DF3A70">
        <w:rPr>
          <w:rFonts w:ascii="Times New Roman" w:hAnsi="Times New Roman" w:cs="Times New Roman"/>
          <w:b/>
          <w:bCs/>
          <w:sz w:val="20"/>
          <w:szCs w:val="20"/>
        </w:rPr>
        <w:t>12. Responsabilidad sobre la Presentación Razonable de la Información Contable</w:t>
      </w:r>
    </w:p>
    <w:p w14:paraId="201A73FB" w14:textId="31E029F1" w:rsidR="00E7535E" w:rsidRPr="00DF3A70" w:rsidRDefault="00E7535E" w:rsidP="0051783F">
      <w:pPr>
        <w:pStyle w:val="Sinespaciado"/>
        <w:jc w:val="both"/>
        <w:rPr>
          <w:rFonts w:ascii="Times New Roman" w:hAnsi="Times New Roman" w:cs="Times New Roman"/>
          <w:b/>
          <w:bCs/>
          <w:color w:val="000000" w:themeColor="text1"/>
          <w:sz w:val="20"/>
          <w:szCs w:val="20"/>
        </w:rPr>
      </w:pPr>
    </w:p>
    <w:p w14:paraId="360B776D" w14:textId="77777777" w:rsidR="00E7535E" w:rsidRPr="00DF3A70" w:rsidRDefault="00E7535E" w:rsidP="0051783F">
      <w:pPr>
        <w:pStyle w:val="Sinespaciado"/>
        <w:jc w:val="both"/>
        <w:rPr>
          <w:rFonts w:ascii="Times New Roman" w:hAnsi="Times New Roman" w:cs="Times New Roman"/>
          <w:b/>
          <w:bCs/>
          <w:color w:val="000000" w:themeColor="text1"/>
          <w:sz w:val="20"/>
          <w:szCs w:val="20"/>
        </w:rPr>
      </w:pPr>
    </w:p>
    <w:p w14:paraId="6DEE357D" w14:textId="77777777" w:rsidR="0051783F" w:rsidRPr="00DF3A70" w:rsidRDefault="0051783F" w:rsidP="0051783F">
      <w:pPr>
        <w:pStyle w:val="Sinespaciado"/>
        <w:jc w:val="both"/>
        <w:rPr>
          <w:rFonts w:ascii="Times New Roman" w:hAnsi="Times New Roman" w:cs="Times New Roman"/>
          <w:color w:val="000000" w:themeColor="text1"/>
          <w:sz w:val="20"/>
          <w:szCs w:val="20"/>
        </w:rPr>
      </w:pPr>
      <w:r w:rsidRPr="00DF3A70">
        <w:rPr>
          <w:rFonts w:ascii="Times New Roman" w:hAnsi="Times New Roman" w:cs="Times New Roman"/>
          <w:color w:val="000000" w:themeColor="text1"/>
          <w:sz w:val="20"/>
          <w:szCs w:val="20"/>
        </w:rPr>
        <w:t>“Bajo protesta de decir verdad declaramos que los Estados Financieros y sus notas, son razonablemente correctos y son responsabilidad del emisor”</w:t>
      </w:r>
    </w:p>
    <w:p w14:paraId="6686EEC0" w14:textId="77777777" w:rsidR="0051783F" w:rsidRDefault="0051783F" w:rsidP="0051783F">
      <w:pPr>
        <w:pStyle w:val="Sinespaciado"/>
        <w:jc w:val="both"/>
        <w:rPr>
          <w:rFonts w:ascii="Times New Roman" w:hAnsi="Times New Roman" w:cs="Times New Roman"/>
          <w:color w:val="000000" w:themeColor="text1"/>
          <w:w w:val="99"/>
          <w:sz w:val="24"/>
          <w:szCs w:val="24"/>
        </w:rPr>
      </w:pPr>
    </w:p>
    <w:p w14:paraId="61821CC8" w14:textId="77777777" w:rsidR="0051783F" w:rsidRDefault="0051783F" w:rsidP="0051783F">
      <w:pPr>
        <w:pStyle w:val="Sinespaciado"/>
        <w:jc w:val="both"/>
        <w:rPr>
          <w:rFonts w:ascii="Times New Roman" w:hAnsi="Times New Roman" w:cs="Times New Roman"/>
          <w:color w:val="000000" w:themeColor="text1"/>
          <w:w w:val="99"/>
          <w:sz w:val="24"/>
          <w:szCs w:val="24"/>
        </w:rPr>
      </w:pPr>
    </w:p>
    <w:p w14:paraId="5797071C" w14:textId="77777777" w:rsidR="0051783F" w:rsidRDefault="0051783F" w:rsidP="0051783F">
      <w:pPr>
        <w:pStyle w:val="Sinespaciado"/>
        <w:jc w:val="both"/>
        <w:rPr>
          <w:rFonts w:ascii="Times New Roman" w:hAnsi="Times New Roman" w:cs="Times New Roman"/>
          <w:color w:val="000000" w:themeColor="text1"/>
          <w:w w:val="99"/>
          <w:sz w:val="24"/>
          <w:szCs w:val="24"/>
        </w:rPr>
      </w:pPr>
    </w:p>
    <w:p w14:paraId="57F8B0EF" w14:textId="77777777" w:rsidR="0051783F" w:rsidRPr="00F807E8" w:rsidRDefault="0051783F" w:rsidP="0051783F">
      <w:pPr>
        <w:pStyle w:val="Sinespaciado"/>
        <w:jc w:val="both"/>
        <w:rPr>
          <w:rFonts w:ascii="Times New Roman" w:hAnsi="Times New Roman" w:cs="Times New Roman"/>
          <w:color w:val="000000" w:themeColor="text1"/>
          <w:w w:val="99"/>
          <w:sz w:val="24"/>
          <w:szCs w:val="24"/>
        </w:rPr>
      </w:pPr>
    </w:p>
    <w:p w14:paraId="7AA8B303" w14:textId="77777777" w:rsidR="0051783F" w:rsidRPr="00F807E8" w:rsidRDefault="0051783F" w:rsidP="0051783F">
      <w:pPr>
        <w:pStyle w:val="Sinespaciado"/>
        <w:jc w:val="both"/>
        <w:rPr>
          <w:rFonts w:ascii="Times New Roman" w:hAnsi="Times New Roman" w:cs="Times New Roman"/>
          <w:color w:val="000000" w:themeColor="text1"/>
          <w:w w:val="99"/>
          <w:sz w:val="24"/>
          <w:szCs w:val="24"/>
        </w:rPr>
      </w:pPr>
    </w:p>
    <w:p w14:paraId="34E87366" w14:textId="41D30C0E" w:rsidR="0051783F" w:rsidRPr="008F046C" w:rsidRDefault="00B86886" w:rsidP="0051783F">
      <w:pPr>
        <w:pStyle w:val="Sinespaciado"/>
        <w:jc w:val="both"/>
        <w:rPr>
          <w:rFonts w:ascii="Times New Roman" w:hAnsi="Times New Roman" w:cs="Times New Roman"/>
          <w:b/>
          <w:color w:val="000000" w:themeColor="text1"/>
          <w:w w:val="99"/>
          <w:sz w:val="24"/>
          <w:szCs w:val="24"/>
        </w:rPr>
      </w:pPr>
      <w:r>
        <w:rPr>
          <w:rFonts w:ascii="Times New Roman" w:hAnsi="Times New Roman" w:cs="Times New Roman"/>
          <w:b/>
          <w:color w:val="000000" w:themeColor="text1"/>
          <w:w w:val="99"/>
          <w:sz w:val="24"/>
          <w:szCs w:val="24"/>
        </w:rPr>
        <w:t>Martha Verónica Quirarte Briseño</w:t>
      </w:r>
      <w:r w:rsidR="0051783F" w:rsidRPr="00F807E8">
        <w:rPr>
          <w:rFonts w:ascii="Times New Roman" w:hAnsi="Times New Roman" w:cs="Times New Roman"/>
          <w:b/>
          <w:color w:val="000000" w:themeColor="text1"/>
          <w:w w:val="99"/>
          <w:sz w:val="24"/>
          <w:szCs w:val="24"/>
        </w:rPr>
        <w:tab/>
      </w:r>
      <w:r w:rsidR="008F046C">
        <w:rPr>
          <w:rFonts w:ascii="Times New Roman" w:hAnsi="Times New Roman" w:cs="Times New Roman"/>
          <w:b/>
          <w:color w:val="000000" w:themeColor="text1"/>
          <w:w w:val="99"/>
          <w:sz w:val="24"/>
          <w:szCs w:val="24"/>
        </w:rPr>
        <w:t>Salvador Díaz Castillo</w:t>
      </w:r>
    </w:p>
    <w:p w14:paraId="549FECE4" w14:textId="47E23CD3" w:rsidR="0051783F" w:rsidRPr="00F807E8" w:rsidRDefault="0051783F" w:rsidP="0051783F">
      <w:pPr>
        <w:pStyle w:val="Sinespaciado"/>
        <w:jc w:val="both"/>
        <w:rPr>
          <w:rFonts w:ascii="Times New Roman" w:hAnsi="Times New Roman" w:cs="Times New Roman"/>
          <w:b/>
          <w:color w:val="000000" w:themeColor="text1"/>
          <w:w w:val="99"/>
          <w:sz w:val="24"/>
          <w:szCs w:val="24"/>
        </w:rPr>
      </w:pPr>
      <w:r w:rsidRPr="008F046C">
        <w:rPr>
          <w:rFonts w:ascii="Times New Roman" w:hAnsi="Times New Roman" w:cs="Times New Roman"/>
          <w:b/>
          <w:color w:val="000000" w:themeColor="text1"/>
          <w:w w:val="99"/>
          <w:sz w:val="24"/>
          <w:szCs w:val="24"/>
        </w:rPr>
        <w:t>Directora Administrativa</w:t>
      </w:r>
      <w:r w:rsidRPr="008F046C">
        <w:rPr>
          <w:rFonts w:ascii="Times New Roman" w:hAnsi="Times New Roman" w:cs="Times New Roman"/>
          <w:b/>
          <w:color w:val="000000" w:themeColor="text1"/>
          <w:w w:val="99"/>
          <w:sz w:val="24"/>
          <w:szCs w:val="24"/>
        </w:rPr>
        <w:tab/>
      </w:r>
      <w:r w:rsidRPr="008F046C">
        <w:rPr>
          <w:rFonts w:ascii="Times New Roman" w:hAnsi="Times New Roman" w:cs="Times New Roman"/>
          <w:b/>
          <w:color w:val="000000" w:themeColor="text1"/>
          <w:w w:val="99"/>
          <w:sz w:val="24"/>
          <w:szCs w:val="24"/>
        </w:rPr>
        <w:tab/>
        <w:t xml:space="preserve">            Jef</w:t>
      </w:r>
      <w:r w:rsidR="002643B5">
        <w:rPr>
          <w:rFonts w:ascii="Times New Roman" w:hAnsi="Times New Roman" w:cs="Times New Roman"/>
          <w:b/>
          <w:color w:val="000000" w:themeColor="text1"/>
          <w:w w:val="99"/>
          <w:sz w:val="24"/>
          <w:szCs w:val="24"/>
        </w:rPr>
        <w:t>e</w:t>
      </w:r>
      <w:r w:rsidRPr="008F046C">
        <w:rPr>
          <w:rFonts w:ascii="Times New Roman" w:hAnsi="Times New Roman" w:cs="Times New Roman"/>
          <w:b/>
          <w:color w:val="000000" w:themeColor="text1"/>
          <w:w w:val="99"/>
          <w:sz w:val="24"/>
          <w:szCs w:val="24"/>
        </w:rPr>
        <w:t xml:space="preserve"> Especializad</w:t>
      </w:r>
      <w:r w:rsidR="002643B5">
        <w:rPr>
          <w:rFonts w:ascii="Times New Roman" w:hAnsi="Times New Roman" w:cs="Times New Roman"/>
          <w:b/>
          <w:color w:val="000000" w:themeColor="text1"/>
          <w:w w:val="99"/>
          <w:sz w:val="24"/>
          <w:szCs w:val="24"/>
        </w:rPr>
        <w:t>o</w:t>
      </w:r>
      <w:r w:rsidRPr="008F046C">
        <w:rPr>
          <w:rFonts w:ascii="Times New Roman" w:hAnsi="Times New Roman" w:cs="Times New Roman"/>
          <w:b/>
          <w:color w:val="000000" w:themeColor="text1"/>
          <w:w w:val="99"/>
          <w:sz w:val="24"/>
          <w:szCs w:val="24"/>
        </w:rPr>
        <w:t xml:space="preserve"> </w:t>
      </w:r>
      <w:r w:rsidR="00B86886" w:rsidRPr="008F046C">
        <w:rPr>
          <w:rFonts w:ascii="Times New Roman" w:hAnsi="Times New Roman" w:cs="Times New Roman"/>
          <w:b/>
          <w:color w:val="000000" w:themeColor="text1"/>
          <w:w w:val="99"/>
          <w:sz w:val="24"/>
          <w:szCs w:val="24"/>
        </w:rPr>
        <w:t>“</w:t>
      </w:r>
      <w:r w:rsidR="004A69A1" w:rsidRPr="008F046C">
        <w:rPr>
          <w:rFonts w:ascii="Times New Roman" w:hAnsi="Times New Roman" w:cs="Times New Roman"/>
          <w:b/>
          <w:color w:val="000000" w:themeColor="text1"/>
          <w:w w:val="99"/>
          <w:sz w:val="24"/>
          <w:szCs w:val="24"/>
        </w:rPr>
        <w:t>C” Contabilidad</w:t>
      </w:r>
    </w:p>
    <w:p w14:paraId="164FC2B1" w14:textId="77777777" w:rsidR="0051783F" w:rsidRDefault="0051783F" w:rsidP="0051783F">
      <w:pPr>
        <w:pStyle w:val="Sinespaciado"/>
        <w:jc w:val="both"/>
        <w:rPr>
          <w:rFonts w:ascii="Times New Roman" w:hAnsi="Times New Roman" w:cs="Times New Roman"/>
          <w:color w:val="000000" w:themeColor="text1"/>
          <w:w w:val="99"/>
          <w:sz w:val="24"/>
          <w:szCs w:val="24"/>
        </w:rPr>
      </w:pPr>
    </w:p>
    <w:p w14:paraId="0CECCE4E" w14:textId="77777777" w:rsidR="0051783F" w:rsidRPr="00F807E8" w:rsidRDefault="0051783F" w:rsidP="0051783F">
      <w:pPr>
        <w:pStyle w:val="Sinespaciado"/>
        <w:jc w:val="both"/>
        <w:rPr>
          <w:rFonts w:ascii="Times New Roman" w:hAnsi="Times New Roman" w:cs="Times New Roman"/>
          <w:color w:val="000000" w:themeColor="text1"/>
          <w:w w:val="99"/>
          <w:sz w:val="24"/>
          <w:szCs w:val="24"/>
        </w:rPr>
      </w:pPr>
    </w:p>
    <w:p w14:paraId="73B33D2E" w14:textId="2012C69B" w:rsidR="0051783F" w:rsidRDefault="0051783F" w:rsidP="0051783F">
      <w:pPr>
        <w:pStyle w:val="Sinespaciado"/>
        <w:jc w:val="both"/>
        <w:rPr>
          <w:rFonts w:ascii="Times New Roman" w:hAnsi="Times New Roman" w:cs="Times New Roman"/>
          <w:sz w:val="24"/>
          <w:szCs w:val="24"/>
        </w:rPr>
      </w:pPr>
      <w:r w:rsidRPr="00F807E8">
        <w:rPr>
          <w:rFonts w:ascii="Times New Roman" w:hAnsi="Times New Roman" w:cs="Times New Roman"/>
          <w:b/>
          <w:color w:val="000000" w:themeColor="text1"/>
          <w:w w:val="99"/>
          <w:sz w:val="24"/>
          <w:szCs w:val="24"/>
        </w:rPr>
        <w:t xml:space="preserve">Guadalajara, Jalisco. </w:t>
      </w:r>
      <w:r w:rsidR="00934051">
        <w:rPr>
          <w:rFonts w:ascii="Times New Roman" w:hAnsi="Times New Roman" w:cs="Times New Roman"/>
          <w:b/>
          <w:color w:val="000000" w:themeColor="text1"/>
          <w:w w:val="99"/>
          <w:sz w:val="24"/>
          <w:szCs w:val="24"/>
        </w:rPr>
        <w:t>02</w:t>
      </w:r>
      <w:r w:rsidR="00F52ECB">
        <w:rPr>
          <w:rFonts w:ascii="Times New Roman" w:hAnsi="Times New Roman" w:cs="Times New Roman"/>
          <w:b/>
          <w:color w:val="000000" w:themeColor="text1"/>
          <w:w w:val="99"/>
          <w:sz w:val="24"/>
          <w:szCs w:val="24"/>
        </w:rPr>
        <w:t xml:space="preserve"> </w:t>
      </w:r>
      <w:r w:rsidRPr="00F807E8">
        <w:rPr>
          <w:rFonts w:ascii="Times New Roman" w:hAnsi="Times New Roman" w:cs="Times New Roman"/>
          <w:b/>
          <w:color w:val="000000" w:themeColor="text1"/>
          <w:w w:val="99"/>
          <w:sz w:val="24"/>
          <w:szCs w:val="24"/>
        </w:rPr>
        <w:t xml:space="preserve"> de </w:t>
      </w:r>
      <w:r w:rsidR="00934051">
        <w:rPr>
          <w:rFonts w:ascii="Times New Roman" w:hAnsi="Times New Roman" w:cs="Times New Roman"/>
          <w:b/>
          <w:color w:val="000000" w:themeColor="text1"/>
          <w:w w:val="99"/>
          <w:sz w:val="24"/>
          <w:szCs w:val="24"/>
        </w:rPr>
        <w:t>febrero</w:t>
      </w:r>
      <w:r w:rsidRPr="00F807E8">
        <w:rPr>
          <w:rFonts w:ascii="Times New Roman" w:hAnsi="Times New Roman" w:cs="Times New Roman"/>
          <w:b/>
          <w:color w:val="000000" w:themeColor="text1"/>
          <w:w w:val="99"/>
          <w:sz w:val="24"/>
          <w:szCs w:val="24"/>
        </w:rPr>
        <w:t xml:space="preserve"> de 202</w:t>
      </w:r>
      <w:r w:rsidR="00FE6BB1">
        <w:rPr>
          <w:rFonts w:ascii="Times New Roman" w:hAnsi="Times New Roman" w:cs="Times New Roman"/>
          <w:b/>
          <w:color w:val="000000" w:themeColor="text1"/>
          <w:w w:val="99"/>
          <w:sz w:val="24"/>
          <w:szCs w:val="24"/>
        </w:rPr>
        <w:t>3</w:t>
      </w:r>
      <w:r w:rsidRPr="001B5475">
        <w:rPr>
          <w:b/>
          <w:color w:val="000000" w:themeColor="text1"/>
          <w:w w:val="99"/>
          <w:sz w:val="24"/>
          <w:szCs w:val="24"/>
        </w:rPr>
        <w:t xml:space="preserve">. </w:t>
      </w:r>
    </w:p>
    <w:p w14:paraId="5FE94F5F" w14:textId="1496DBF0" w:rsidR="005345BA" w:rsidRDefault="005345BA" w:rsidP="00985E9F">
      <w:pPr>
        <w:rPr>
          <w:rFonts w:ascii="Times New Roman" w:eastAsia="Times New Roman" w:hAnsi="Times New Roman" w:cs="Times New Roman"/>
          <w:lang w:eastAsia="es-ES"/>
        </w:rPr>
      </w:pPr>
    </w:p>
    <w:p w14:paraId="7A80334B" w14:textId="233CAB6D" w:rsidR="005345BA" w:rsidRDefault="005345BA" w:rsidP="00985E9F">
      <w:pPr>
        <w:rPr>
          <w:rFonts w:ascii="Times New Roman" w:eastAsia="Times New Roman" w:hAnsi="Times New Roman" w:cs="Times New Roman"/>
          <w:lang w:eastAsia="es-ES"/>
        </w:rPr>
      </w:pPr>
    </w:p>
    <w:p w14:paraId="69892CB7" w14:textId="4E856A8E" w:rsidR="005345BA" w:rsidRDefault="005345BA" w:rsidP="00985E9F">
      <w:pPr>
        <w:rPr>
          <w:rFonts w:ascii="Times New Roman" w:eastAsia="Times New Roman" w:hAnsi="Times New Roman" w:cs="Times New Roman"/>
          <w:lang w:eastAsia="es-ES"/>
        </w:rPr>
      </w:pPr>
    </w:p>
    <w:p w14:paraId="6A6E4B20" w14:textId="77777777" w:rsidR="00DE4619" w:rsidRPr="00F807E8" w:rsidRDefault="00DE4619" w:rsidP="00DE4619">
      <w:pPr>
        <w:pStyle w:val="Sinespaciado"/>
        <w:jc w:val="both"/>
        <w:rPr>
          <w:rFonts w:ascii="Times New Roman" w:hAnsi="Times New Roman" w:cs="Times New Roman"/>
          <w:b/>
          <w:color w:val="000000" w:themeColor="text1"/>
          <w:w w:val="99"/>
          <w:sz w:val="24"/>
          <w:szCs w:val="24"/>
          <w:u w:val="single"/>
        </w:rPr>
      </w:pPr>
    </w:p>
    <w:sectPr w:rsidR="00DE4619" w:rsidRPr="00F807E8" w:rsidSect="00770563">
      <w:headerReference w:type="even" r:id="rId26"/>
      <w:headerReference w:type="default" r:id="rId27"/>
      <w:footerReference w:type="even" r:id="rId28"/>
      <w:footerReference w:type="default" r:id="rId29"/>
      <w:headerReference w:type="first" r:id="rId30"/>
      <w:footerReference w:type="first" r:id="rId31"/>
      <w:pgSz w:w="12240" w:h="15840"/>
      <w:pgMar w:top="1627" w:right="1041" w:bottom="117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309A" w14:textId="77777777" w:rsidR="0028395D" w:rsidRDefault="0028395D" w:rsidP="00CC334F">
      <w:r>
        <w:separator/>
      </w:r>
    </w:p>
  </w:endnote>
  <w:endnote w:type="continuationSeparator" w:id="0">
    <w:p w14:paraId="44C981C4" w14:textId="77777777" w:rsidR="0028395D" w:rsidRDefault="0028395D" w:rsidP="00CC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6A11" w14:textId="77777777" w:rsidR="00B42D35" w:rsidRDefault="00B42D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015241"/>
      <w:docPartObj>
        <w:docPartGallery w:val="Page Numbers (Bottom of Page)"/>
        <w:docPartUnique/>
      </w:docPartObj>
    </w:sdtPr>
    <w:sdtEndPr/>
    <w:sdtContent>
      <w:p w14:paraId="1B80294E" w14:textId="4EB5526E" w:rsidR="008F3D9D" w:rsidRDefault="008F3D9D">
        <w:pPr>
          <w:pStyle w:val="Piedepgina"/>
          <w:jc w:val="right"/>
        </w:pPr>
        <w:r>
          <w:fldChar w:fldCharType="begin"/>
        </w:r>
        <w:r>
          <w:instrText>PAGE   \* MERGEFORMAT</w:instrText>
        </w:r>
        <w:r>
          <w:fldChar w:fldCharType="separate"/>
        </w:r>
        <w:r>
          <w:rPr>
            <w:lang w:val="es-ES"/>
          </w:rPr>
          <w:t>2</w:t>
        </w:r>
        <w:r>
          <w:fldChar w:fldCharType="end"/>
        </w:r>
      </w:p>
    </w:sdtContent>
  </w:sdt>
  <w:p w14:paraId="3C242260" w14:textId="77777777" w:rsidR="00B42D35" w:rsidRDefault="00B42D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8330" w14:textId="77777777" w:rsidR="00B42D35" w:rsidRDefault="00B42D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D805" w14:textId="77777777" w:rsidR="0028395D" w:rsidRDefault="0028395D" w:rsidP="00CC334F">
      <w:r>
        <w:separator/>
      </w:r>
    </w:p>
  </w:footnote>
  <w:footnote w:type="continuationSeparator" w:id="0">
    <w:p w14:paraId="2445BBF3" w14:textId="77777777" w:rsidR="0028395D" w:rsidRDefault="0028395D" w:rsidP="00CC334F">
      <w:r>
        <w:continuationSeparator/>
      </w:r>
    </w:p>
  </w:footnote>
  <w:footnote w:id="1">
    <w:p w14:paraId="3E3F0C6A" w14:textId="77777777" w:rsidR="0051783F" w:rsidRPr="00CD06C4" w:rsidRDefault="0051783F" w:rsidP="0051783F">
      <w:pPr>
        <w:pStyle w:val="Textonotapie"/>
        <w:jc w:val="both"/>
        <w:rPr>
          <w:rFonts w:ascii="Arial" w:hAnsi="Arial" w:cs="Arial"/>
          <w:sz w:val="18"/>
          <w:szCs w:val="18"/>
        </w:rPr>
      </w:pPr>
      <w:r w:rsidRPr="006808E3">
        <w:rPr>
          <w:rStyle w:val="Refdenotaalpie"/>
        </w:rPr>
        <w:t>1</w:t>
      </w:r>
      <w:r w:rsidRPr="00CD06C4">
        <w:rPr>
          <w:rFonts w:ascii="Arial" w:hAnsi="Arial" w:cs="Arial"/>
          <w:sz w:val="18"/>
          <w:szCs w:val="18"/>
        </w:rPr>
        <w:t xml:space="preserve"> *</w:t>
      </w:r>
      <w:r w:rsidRPr="00CD06C4">
        <w:rPr>
          <w:rFonts w:ascii="Arial" w:hAnsi="Arial" w:cs="Arial"/>
          <w:color w:val="000000"/>
          <w:sz w:val="18"/>
          <w:szCs w:val="18"/>
        </w:rPr>
        <w:t>De acuerdo a las características de los bienes de referencia en la presente Guía</w:t>
      </w:r>
      <w:r w:rsidRPr="00CD06C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C226" w14:textId="77777777" w:rsidR="00B42D35" w:rsidRDefault="00B42D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55F" w14:textId="77777777" w:rsidR="00B42D35" w:rsidRDefault="00B42D35" w:rsidP="006E6D1D">
    <w:pPr>
      <w:pStyle w:val="Encabezado"/>
      <w:tabs>
        <w:tab w:val="clear" w:pos="4419"/>
        <w:tab w:val="clear" w:pos="8838"/>
        <w:tab w:val="left" w:pos="1038"/>
      </w:tabs>
    </w:pPr>
    <w:r>
      <w:rPr>
        <w:noProof/>
      </w:rPr>
      <w:drawing>
        <wp:anchor distT="0" distB="0" distL="114300" distR="114300" simplePos="0" relativeHeight="251658240" behindDoc="1" locked="0" layoutInCell="1" allowOverlap="1" wp14:anchorId="0F578721" wp14:editId="2BE7BBDB">
          <wp:simplePos x="0" y="0"/>
          <wp:positionH relativeFrom="margin">
            <wp:align>center</wp:align>
          </wp:positionH>
          <wp:positionV relativeFrom="paragraph">
            <wp:posOffset>-450215</wp:posOffset>
          </wp:positionV>
          <wp:extent cx="7738275" cy="1002650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04-16 a las 4.19.26 p.m..png"/>
                  <pic:cNvPicPr/>
                </pic:nvPicPr>
                <pic:blipFill>
                  <a:blip r:embed="rId1">
                    <a:extLst>
                      <a:ext uri="{28A0092B-C50C-407E-A947-70E740481C1C}">
                        <a14:useLocalDpi xmlns:a14="http://schemas.microsoft.com/office/drawing/2010/main" val="0"/>
                      </a:ext>
                    </a:extLst>
                  </a:blip>
                  <a:stretch>
                    <a:fillRect/>
                  </a:stretch>
                </pic:blipFill>
                <pic:spPr>
                  <a:xfrm>
                    <a:off x="0" y="0"/>
                    <a:ext cx="7738275" cy="10026502"/>
                  </a:xfrm>
                  <a:prstGeom prst="rect">
                    <a:avLst/>
                  </a:prstGeom>
                </pic:spPr>
              </pic:pic>
            </a:graphicData>
          </a:graphic>
          <wp14:sizeRelH relativeFrom="margin">
            <wp14:pctWidth>0</wp14:pctWidth>
          </wp14:sizeRelH>
          <wp14:sizeRelV relativeFrom="margin">
            <wp14:pctHeight>0</wp14:pctHeight>
          </wp14:sizeRelV>
        </wp:anchor>
      </w:drawing>
    </w:r>
    <w:r>
      <w:tab/>
    </w:r>
  </w:p>
  <w:p w14:paraId="45CFF64D" w14:textId="77777777" w:rsidR="00B42D35" w:rsidRDefault="00B42D35" w:rsidP="000A1F73">
    <w:pPr>
      <w:pStyle w:val="Encabezado"/>
      <w:tabs>
        <w:tab w:val="clear" w:pos="4419"/>
        <w:tab w:val="clear" w:pos="8838"/>
        <w:tab w:val="left" w:pos="5240"/>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2903" w14:textId="77777777" w:rsidR="00B42D35" w:rsidRDefault="00B42D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4EA"/>
    <w:multiLevelType w:val="hybridMultilevel"/>
    <w:tmpl w:val="505E7E54"/>
    <w:lvl w:ilvl="0" w:tplc="2898CD7A">
      <w:numFmt w:val="bullet"/>
      <w:lvlText w:val="-"/>
      <w:lvlJc w:val="left"/>
      <w:pPr>
        <w:ind w:left="720" w:hanging="360"/>
      </w:pPr>
      <w:rPr>
        <w:rFonts w:ascii="Calibri" w:eastAsia="Times New Roman"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4731C"/>
    <w:multiLevelType w:val="hybridMultilevel"/>
    <w:tmpl w:val="D41492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E0793B"/>
    <w:multiLevelType w:val="hybridMultilevel"/>
    <w:tmpl w:val="C97ACA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E7AC2"/>
    <w:multiLevelType w:val="hybridMultilevel"/>
    <w:tmpl w:val="9CFCFE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22736"/>
    <w:multiLevelType w:val="hybridMultilevel"/>
    <w:tmpl w:val="9C3E5BE8"/>
    <w:lvl w:ilvl="0" w:tplc="78CE0B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7491A"/>
    <w:multiLevelType w:val="hybridMultilevel"/>
    <w:tmpl w:val="1F3CB6AA"/>
    <w:lvl w:ilvl="0" w:tplc="31A604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400DD8"/>
    <w:multiLevelType w:val="hybridMultilevel"/>
    <w:tmpl w:val="77AEE4EE"/>
    <w:lvl w:ilvl="0" w:tplc="D3B45F04">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F67230"/>
    <w:multiLevelType w:val="hybridMultilevel"/>
    <w:tmpl w:val="F51A66CC"/>
    <w:lvl w:ilvl="0" w:tplc="F724DD68">
      <w:start w:val="3"/>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CC14FF"/>
    <w:multiLevelType w:val="hybridMultilevel"/>
    <w:tmpl w:val="FCD89B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D1EE6"/>
    <w:multiLevelType w:val="hybridMultilevel"/>
    <w:tmpl w:val="7C4E3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6A2D03"/>
    <w:multiLevelType w:val="hybridMultilevel"/>
    <w:tmpl w:val="5514734E"/>
    <w:lvl w:ilvl="0" w:tplc="EDD6DB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D666987"/>
    <w:multiLevelType w:val="hybridMultilevel"/>
    <w:tmpl w:val="D3E8F8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2B6603"/>
    <w:multiLevelType w:val="hybridMultilevel"/>
    <w:tmpl w:val="5514734E"/>
    <w:lvl w:ilvl="0" w:tplc="EDD6DB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F65C8D"/>
    <w:multiLevelType w:val="hybridMultilevel"/>
    <w:tmpl w:val="6F883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B9120B"/>
    <w:multiLevelType w:val="hybridMultilevel"/>
    <w:tmpl w:val="53487B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A96494"/>
    <w:multiLevelType w:val="hybridMultilevel"/>
    <w:tmpl w:val="ABF8D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C37C33"/>
    <w:multiLevelType w:val="multilevel"/>
    <w:tmpl w:val="E51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30248"/>
    <w:multiLevelType w:val="multilevel"/>
    <w:tmpl w:val="4EA8FC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D27EF"/>
    <w:multiLevelType w:val="hybridMultilevel"/>
    <w:tmpl w:val="88FA52E6"/>
    <w:lvl w:ilvl="0" w:tplc="B1744482">
      <w:start w:val="1"/>
      <w:numFmt w:val="decimal"/>
      <w:lvlText w:val="%1."/>
      <w:lvlJc w:val="left"/>
      <w:pPr>
        <w:ind w:left="107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46BA05AF"/>
    <w:multiLevelType w:val="multilevel"/>
    <w:tmpl w:val="5D6A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33C7B"/>
    <w:multiLevelType w:val="hybridMultilevel"/>
    <w:tmpl w:val="2E724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BE5360"/>
    <w:multiLevelType w:val="hybridMultilevel"/>
    <w:tmpl w:val="4E70832A"/>
    <w:lvl w:ilvl="0" w:tplc="FE7E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771C97"/>
    <w:multiLevelType w:val="multilevel"/>
    <w:tmpl w:val="0BB8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B78B3"/>
    <w:multiLevelType w:val="hybridMultilevel"/>
    <w:tmpl w:val="628853C6"/>
    <w:lvl w:ilvl="0" w:tplc="C0D8D3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1526B6"/>
    <w:multiLevelType w:val="multilevel"/>
    <w:tmpl w:val="85BA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30ED6"/>
    <w:multiLevelType w:val="multilevel"/>
    <w:tmpl w:val="8EF0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4187E"/>
    <w:multiLevelType w:val="hybridMultilevel"/>
    <w:tmpl w:val="B454AD2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E7625B4"/>
    <w:multiLevelType w:val="hybridMultilevel"/>
    <w:tmpl w:val="5514734E"/>
    <w:lvl w:ilvl="0" w:tplc="EDD6DB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F6B472E"/>
    <w:multiLevelType w:val="multilevel"/>
    <w:tmpl w:val="FEF8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A943DC"/>
    <w:multiLevelType w:val="hybridMultilevel"/>
    <w:tmpl w:val="E4A2D9AA"/>
    <w:lvl w:ilvl="0" w:tplc="0A280D56">
      <w:start w:val="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564EC6"/>
    <w:multiLevelType w:val="multilevel"/>
    <w:tmpl w:val="FEF8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785B77"/>
    <w:multiLevelType w:val="hybridMultilevel"/>
    <w:tmpl w:val="2668E848"/>
    <w:lvl w:ilvl="0" w:tplc="8F3EAF4E">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025382"/>
    <w:multiLevelType w:val="multilevel"/>
    <w:tmpl w:val="D4EE3B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7F574D"/>
    <w:multiLevelType w:val="hybridMultilevel"/>
    <w:tmpl w:val="47F848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61118"/>
    <w:multiLevelType w:val="multilevel"/>
    <w:tmpl w:val="0D40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D2606B"/>
    <w:multiLevelType w:val="hybridMultilevel"/>
    <w:tmpl w:val="296EB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CA5D98"/>
    <w:multiLevelType w:val="hybridMultilevel"/>
    <w:tmpl w:val="2A185E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0021087">
    <w:abstractNumId w:val="2"/>
  </w:num>
  <w:num w:numId="2" w16cid:durableId="1191918462">
    <w:abstractNumId w:val="18"/>
  </w:num>
  <w:num w:numId="3" w16cid:durableId="1989170980">
    <w:abstractNumId w:val="12"/>
  </w:num>
  <w:num w:numId="4" w16cid:durableId="832256441">
    <w:abstractNumId w:val="27"/>
  </w:num>
  <w:num w:numId="5" w16cid:durableId="1251814291">
    <w:abstractNumId w:val="10"/>
  </w:num>
  <w:num w:numId="6" w16cid:durableId="1027408754">
    <w:abstractNumId w:val="22"/>
  </w:num>
  <w:num w:numId="7" w16cid:durableId="109709096">
    <w:abstractNumId w:val="25"/>
  </w:num>
  <w:num w:numId="8" w16cid:durableId="1152599102">
    <w:abstractNumId w:val="17"/>
  </w:num>
  <w:num w:numId="9" w16cid:durableId="187791669">
    <w:abstractNumId w:val="19"/>
  </w:num>
  <w:num w:numId="10" w16cid:durableId="1419214074">
    <w:abstractNumId w:val="34"/>
  </w:num>
  <w:num w:numId="11" w16cid:durableId="985207004">
    <w:abstractNumId w:val="24"/>
  </w:num>
  <w:num w:numId="12" w16cid:durableId="1288125944">
    <w:abstractNumId w:val="32"/>
  </w:num>
  <w:num w:numId="13" w16cid:durableId="541136651">
    <w:abstractNumId w:val="16"/>
  </w:num>
  <w:num w:numId="14" w16cid:durableId="1601453743">
    <w:abstractNumId w:val="1"/>
  </w:num>
  <w:num w:numId="15" w16cid:durableId="2113087990">
    <w:abstractNumId w:val="11"/>
  </w:num>
  <w:num w:numId="16" w16cid:durableId="1986159304">
    <w:abstractNumId w:val="9"/>
  </w:num>
  <w:num w:numId="17" w16cid:durableId="182978040">
    <w:abstractNumId w:val="33"/>
  </w:num>
  <w:num w:numId="18" w16cid:durableId="649484359">
    <w:abstractNumId w:val="14"/>
  </w:num>
  <w:num w:numId="19" w16cid:durableId="1245333004">
    <w:abstractNumId w:val="26"/>
  </w:num>
  <w:num w:numId="20" w16cid:durableId="195195841">
    <w:abstractNumId w:val="5"/>
  </w:num>
  <w:num w:numId="21" w16cid:durableId="1408264813">
    <w:abstractNumId w:val="15"/>
  </w:num>
  <w:num w:numId="22" w16cid:durableId="1616595779">
    <w:abstractNumId w:val="6"/>
  </w:num>
  <w:num w:numId="23" w16cid:durableId="1655066672">
    <w:abstractNumId w:val="4"/>
  </w:num>
  <w:num w:numId="24" w16cid:durableId="1435516584">
    <w:abstractNumId w:val="0"/>
  </w:num>
  <w:num w:numId="25" w16cid:durableId="764493200">
    <w:abstractNumId w:val="28"/>
  </w:num>
  <w:num w:numId="26" w16cid:durableId="1667635430">
    <w:abstractNumId w:val="30"/>
  </w:num>
  <w:num w:numId="27" w16cid:durableId="1883397707">
    <w:abstractNumId w:val="3"/>
  </w:num>
  <w:num w:numId="28" w16cid:durableId="1320616030">
    <w:abstractNumId w:val="36"/>
  </w:num>
  <w:num w:numId="29" w16cid:durableId="441607580">
    <w:abstractNumId w:val="20"/>
  </w:num>
  <w:num w:numId="30" w16cid:durableId="1035540292">
    <w:abstractNumId w:val="8"/>
  </w:num>
  <w:num w:numId="31" w16cid:durableId="1191649029">
    <w:abstractNumId w:val="31"/>
  </w:num>
  <w:num w:numId="32" w16cid:durableId="2086418249">
    <w:abstractNumId w:val="13"/>
  </w:num>
  <w:num w:numId="33" w16cid:durableId="992224801">
    <w:abstractNumId w:val="35"/>
  </w:num>
  <w:num w:numId="34" w16cid:durableId="714239983">
    <w:abstractNumId w:val="23"/>
  </w:num>
  <w:num w:numId="35" w16cid:durableId="2046175374">
    <w:abstractNumId w:val="21"/>
  </w:num>
  <w:num w:numId="36" w16cid:durableId="1168403952">
    <w:abstractNumId w:val="7"/>
  </w:num>
  <w:num w:numId="37" w16cid:durableId="10879264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4F"/>
    <w:rsid w:val="000035DC"/>
    <w:rsid w:val="00003816"/>
    <w:rsid w:val="00042EFA"/>
    <w:rsid w:val="000434AF"/>
    <w:rsid w:val="0004589B"/>
    <w:rsid w:val="000475E6"/>
    <w:rsid w:val="00053112"/>
    <w:rsid w:val="00056C5A"/>
    <w:rsid w:val="00071014"/>
    <w:rsid w:val="000746E1"/>
    <w:rsid w:val="000777FC"/>
    <w:rsid w:val="0008394C"/>
    <w:rsid w:val="0008579A"/>
    <w:rsid w:val="000A1F73"/>
    <w:rsid w:val="000A4B3B"/>
    <w:rsid w:val="000B7C52"/>
    <w:rsid w:val="000C6D26"/>
    <w:rsid w:val="000D311A"/>
    <w:rsid w:val="000E0312"/>
    <w:rsid w:val="000E6738"/>
    <w:rsid w:val="000F15FF"/>
    <w:rsid w:val="000F1BB9"/>
    <w:rsid w:val="000F1FEF"/>
    <w:rsid w:val="00103EB9"/>
    <w:rsid w:val="0010592C"/>
    <w:rsid w:val="00113936"/>
    <w:rsid w:val="00115E27"/>
    <w:rsid w:val="00123DF4"/>
    <w:rsid w:val="0012508D"/>
    <w:rsid w:val="00134A13"/>
    <w:rsid w:val="00136C32"/>
    <w:rsid w:val="00137B24"/>
    <w:rsid w:val="00140EE8"/>
    <w:rsid w:val="0017112C"/>
    <w:rsid w:val="0017326C"/>
    <w:rsid w:val="00174715"/>
    <w:rsid w:val="00196C6B"/>
    <w:rsid w:val="001A109C"/>
    <w:rsid w:val="001A5BAC"/>
    <w:rsid w:val="001B367B"/>
    <w:rsid w:val="001B6235"/>
    <w:rsid w:val="001C03E1"/>
    <w:rsid w:val="001C11A0"/>
    <w:rsid w:val="001D1D79"/>
    <w:rsid w:val="00214DCD"/>
    <w:rsid w:val="00215A79"/>
    <w:rsid w:val="00246719"/>
    <w:rsid w:val="002612D6"/>
    <w:rsid w:val="0026384A"/>
    <w:rsid w:val="002643B5"/>
    <w:rsid w:val="0026458C"/>
    <w:rsid w:val="00267F39"/>
    <w:rsid w:val="00272FCB"/>
    <w:rsid w:val="00277F97"/>
    <w:rsid w:val="00282F5E"/>
    <w:rsid w:val="0028395D"/>
    <w:rsid w:val="0029513D"/>
    <w:rsid w:val="00297AA9"/>
    <w:rsid w:val="002C4D32"/>
    <w:rsid w:val="002D5C3C"/>
    <w:rsid w:val="002D6177"/>
    <w:rsid w:val="002E41D9"/>
    <w:rsid w:val="002E4608"/>
    <w:rsid w:val="002F57B7"/>
    <w:rsid w:val="003137B3"/>
    <w:rsid w:val="003215A4"/>
    <w:rsid w:val="00324EF2"/>
    <w:rsid w:val="00343CF2"/>
    <w:rsid w:val="00355CD6"/>
    <w:rsid w:val="00381239"/>
    <w:rsid w:val="00381E97"/>
    <w:rsid w:val="00394A78"/>
    <w:rsid w:val="00396D1B"/>
    <w:rsid w:val="003A43DE"/>
    <w:rsid w:val="003F4566"/>
    <w:rsid w:val="00401DF4"/>
    <w:rsid w:val="00412933"/>
    <w:rsid w:val="00417922"/>
    <w:rsid w:val="004222B3"/>
    <w:rsid w:val="0042458A"/>
    <w:rsid w:val="0043027D"/>
    <w:rsid w:val="004354F9"/>
    <w:rsid w:val="00436728"/>
    <w:rsid w:val="004404FA"/>
    <w:rsid w:val="00444DB0"/>
    <w:rsid w:val="00447AE3"/>
    <w:rsid w:val="004545A8"/>
    <w:rsid w:val="0046140B"/>
    <w:rsid w:val="0046168F"/>
    <w:rsid w:val="00466E39"/>
    <w:rsid w:val="004676AE"/>
    <w:rsid w:val="0048685D"/>
    <w:rsid w:val="0048703B"/>
    <w:rsid w:val="004A69A1"/>
    <w:rsid w:val="004A6F1E"/>
    <w:rsid w:val="004D2628"/>
    <w:rsid w:val="004D3DB2"/>
    <w:rsid w:val="004E5018"/>
    <w:rsid w:val="004F4891"/>
    <w:rsid w:val="005071D8"/>
    <w:rsid w:val="005075CD"/>
    <w:rsid w:val="005142EE"/>
    <w:rsid w:val="0051783F"/>
    <w:rsid w:val="005220DB"/>
    <w:rsid w:val="00525BC4"/>
    <w:rsid w:val="0052678F"/>
    <w:rsid w:val="00526F2B"/>
    <w:rsid w:val="005345BA"/>
    <w:rsid w:val="00544218"/>
    <w:rsid w:val="0054593E"/>
    <w:rsid w:val="00551F52"/>
    <w:rsid w:val="00561223"/>
    <w:rsid w:val="00562C77"/>
    <w:rsid w:val="00582FE8"/>
    <w:rsid w:val="005916BB"/>
    <w:rsid w:val="005C48CE"/>
    <w:rsid w:val="005C4ED3"/>
    <w:rsid w:val="005E1C47"/>
    <w:rsid w:val="0060400A"/>
    <w:rsid w:val="006067DB"/>
    <w:rsid w:val="00607378"/>
    <w:rsid w:val="00612117"/>
    <w:rsid w:val="006201BF"/>
    <w:rsid w:val="006321D1"/>
    <w:rsid w:val="006471F1"/>
    <w:rsid w:val="0065055A"/>
    <w:rsid w:val="00650A61"/>
    <w:rsid w:val="006535D4"/>
    <w:rsid w:val="0065641A"/>
    <w:rsid w:val="006713F6"/>
    <w:rsid w:val="00677741"/>
    <w:rsid w:val="0068292B"/>
    <w:rsid w:val="006864C7"/>
    <w:rsid w:val="006927C6"/>
    <w:rsid w:val="006A172B"/>
    <w:rsid w:val="006A1BD2"/>
    <w:rsid w:val="006B1B7A"/>
    <w:rsid w:val="006B79A2"/>
    <w:rsid w:val="006B7CFA"/>
    <w:rsid w:val="006D0D85"/>
    <w:rsid w:val="006E1C38"/>
    <w:rsid w:val="006E6D1D"/>
    <w:rsid w:val="006F0FAD"/>
    <w:rsid w:val="006F3B5D"/>
    <w:rsid w:val="00701BCD"/>
    <w:rsid w:val="0072441D"/>
    <w:rsid w:val="007278C1"/>
    <w:rsid w:val="007356FC"/>
    <w:rsid w:val="0073594C"/>
    <w:rsid w:val="0073671C"/>
    <w:rsid w:val="007438F2"/>
    <w:rsid w:val="00770563"/>
    <w:rsid w:val="00777794"/>
    <w:rsid w:val="007822E3"/>
    <w:rsid w:val="007827B7"/>
    <w:rsid w:val="00795AAE"/>
    <w:rsid w:val="007B4C01"/>
    <w:rsid w:val="007B4E76"/>
    <w:rsid w:val="007B6A41"/>
    <w:rsid w:val="007C4629"/>
    <w:rsid w:val="007D5D8D"/>
    <w:rsid w:val="007D5FE3"/>
    <w:rsid w:val="007D6663"/>
    <w:rsid w:val="007E2FB8"/>
    <w:rsid w:val="007F321F"/>
    <w:rsid w:val="008015C8"/>
    <w:rsid w:val="00810091"/>
    <w:rsid w:val="008130E8"/>
    <w:rsid w:val="00821825"/>
    <w:rsid w:val="0083700D"/>
    <w:rsid w:val="00841552"/>
    <w:rsid w:val="008508A5"/>
    <w:rsid w:val="0086219F"/>
    <w:rsid w:val="00862D3A"/>
    <w:rsid w:val="00882F68"/>
    <w:rsid w:val="00884634"/>
    <w:rsid w:val="0088522A"/>
    <w:rsid w:val="00886C0E"/>
    <w:rsid w:val="008941DA"/>
    <w:rsid w:val="00895D99"/>
    <w:rsid w:val="008A0F11"/>
    <w:rsid w:val="008A3228"/>
    <w:rsid w:val="008A6C52"/>
    <w:rsid w:val="008B0898"/>
    <w:rsid w:val="008B4D48"/>
    <w:rsid w:val="008B4EF3"/>
    <w:rsid w:val="008C256E"/>
    <w:rsid w:val="008C471A"/>
    <w:rsid w:val="008C5108"/>
    <w:rsid w:val="008C5B29"/>
    <w:rsid w:val="008F046C"/>
    <w:rsid w:val="008F1A06"/>
    <w:rsid w:val="008F2834"/>
    <w:rsid w:val="008F3D9D"/>
    <w:rsid w:val="008F55DE"/>
    <w:rsid w:val="009063E0"/>
    <w:rsid w:val="00914E69"/>
    <w:rsid w:val="00921A5F"/>
    <w:rsid w:val="009242DA"/>
    <w:rsid w:val="00925033"/>
    <w:rsid w:val="00934051"/>
    <w:rsid w:val="00936606"/>
    <w:rsid w:val="00936720"/>
    <w:rsid w:val="009666DD"/>
    <w:rsid w:val="00967489"/>
    <w:rsid w:val="009769CA"/>
    <w:rsid w:val="00980208"/>
    <w:rsid w:val="00985E9F"/>
    <w:rsid w:val="00987993"/>
    <w:rsid w:val="00987F5D"/>
    <w:rsid w:val="00996004"/>
    <w:rsid w:val="0099722C"/>
    <w:rsid w:val="009A2DE9"/>
    <w:rsid w:val="009C1981"/>
    <w:rsid w:val="009D5E6C"/>
    <w:rsid w:val="009E6B51"/>
    <w:rsid w:val="00A11D7E"/>
    <w:rsid w:val="00A24BDC"/>
    <w:rsid w:val="00A274CD"/>
    <w:rsid w:val="00A32EED"/>
    <w:rsid w:val="00A56CF1"/>
    <w:rsid w:val="00A928F6"/>
    <w:rsid w:val="00AA37D0"/>
    <w:rsid w:val="00AA6888"/>
    <w:rsid w:val="00AB3A7A"/>
    <w:rsid w:val="00AC1D9F"/>
    <w:rsid w:val="00AC2E79"/>
    <w:rsid w:val="00AC4E15"/>
    <w:rsid w:val="00AE0DDC"/>
    <w:rsid w:val="00AE3CEC"/>
    <w:rsid w:val="00AE6643"/>
    <w:rsid w:val="00AF6396"/>
    <w:rsid w:val="00B105AC"/>
    <w:rsid w:val="00B12E85"/>
    <w:rsid w:val="00B172DD"/>
    <w:rsid w:val="00B30909"/>
    <w:rsid w:val="00B37595"/>
    <w:rsid w:val="00B42D35"/>
    <w:rsid w:val="00B57603"/>
    <w:rsid w:val="00B63239"/>
    <w:rsid w:val="00B71758"/>
    <w:rsid w:val="00B85415"/>
    <w:rsid w:val="00B86354"/>
    <w:rsid w:val="00B86886"/>
    <w:rsid w:val="00B9038E"/>
    <w:rsid w:val="00B95066"/>
    <w:rsid w:val="00BA617D"/>
    <w:rsid w:val="00BB2DAB"/>
    <w:rsid w:val="00BC5FBA"/>
    <w:rsid w:val="00BC7327"/>
    <w:rsid w:val="00BD7193"/>
    <w:rsid w:val="00BE4CD7"/>
    <w:rsid w:val="00BF19CB"/>
    <w:rsid w:val="00C0448B"/>
    <w:rsid w:val="00C15A03"/>
    <w:rsid w:val="00C17F44"/>
    <w:rsid w:val="00C37C46"/>
    <w:rsid w:val="00C45F1F"/>
    <w:rsid w:val="00C55E93"/>
    <w:rsid w:val="00C56D8E"/>
    <w:rsid w:val="00C66703"/>
    <w:rsid w:val="00C7647C"/>
    <w:rsid w:val="00C7652D"/>
    <w:rsid w:val="00C80FB1"/>
    <w:rsid w:val="00C940A3"/>
    <w:rsid w:val="00CA20B0"/>
    <w:rsid w:val="00CA5477"/>
    <w:rsid w:val="00CA7612"/>
    <w:rsid w:val="00CB5264"/>
    <w:rsid w:val="00CB6907"/>
    <w:rsid w:val="00CC1CE6"/>
    <w:rsid w:val="00CC334F"/>
    <w:rsid w:val="00CD260E"/>
    <w:rsid w:val="00CD48E4"/>
    <w:rsid w:val="00CE2EEC"/>
    <w:rsid w:val="00CE2FDD"/>
    <w:rsid w:val="00CE752F"/>
    <w:rsid w:val="00D01228"/>
    <w:rsid w:val="00D01ED5"/>
    <w:rsid w:val="00D06A1A"/>
    <w:rsid w:val="00D15E01"/>
    <w:rsid w:val="00D2414E"/>
    <w:rsid w:val="00D354E9"/>
    <w:rsid w:val="00D35F1F"/>
    <w:rsid w:val="00D467DC"/>
    <w:rsid w:val="00D47F5A"/>
    <w:rsid w:val="00D54BC9"/>
    <w:rsid w:val="00D60A5F"/>
    <w:rsid w:val="00D71BCD"/>
    <w:rsid w:val="00D80A10"/>
    <w:rsid w:val="00DA0D2B"/>
    <w:rsid w:val="00DC0912"/>
    <w:rsid w:val="00DC7094"/>
    <w:rsid w:val="00DD2318"/>
    <w:rsid w:val="00DE449C"/>
    <w:rsid w:val="00DE4619"/>
    <w:rsid w:val="00DF2DFD"/>
    <w:rsid w:val="00DF3A70"/>
    <w:rsid w:val="00E06E27"/>
    <w:rsid w:val="00E333B8"/>
    <w:rsid w:val="00E40305"/>
    <w:rsid w:val="00E4113B"/>
    <w:rsid w:val="00E477E7"/>
    <w:rsid w:val="00E534E2"/>
    <w:rsid w:val="00E5507D"/>
    <w:rsid w:val="00E662C1"/>
    <w:rsid w:val="00E66934"/>
    <w:rsid w:val="00E7535E"/>
    <w:rsid w:val="00E846D6"/>
    <w:rsid w:val="00EB0609"/>
    <w:rsid w:val="00EB14AD"/>
    <w:rsid w:val="00EB6698"/>
    <w:rsid w:val="00EB6ED3"/>
    <w:rsid w:val="00EC6D16"/>
    <w:rsid w:val="00EE5FB5"/>
    <w:rsid w:val="00EF56C8"/>
    <w:rsid w:val="00F029C0"/>
    <w:rsid w:val="00F033BD"/>
    <w:rsid w:val="00F155FB"/>
    <w:rsid w:val="00F170D8"/>
    <w:rsid w:val="00F23955"/>
    <w:rsid w:val="00F26AB0"/>
    <w:rsid w:val="00F27363"/>
    <w:rsid w:val="00F30098"/>
    <w:rsid w:val="00F32379"/>
    <w:rsid w:val="00F32D04"/>
    <w:rsid w:val="00F34073"/>
    <w:rsid w:val="00F51AB6"/>
    <w:rsid w:val="00F52ECB"/>
    <w:rsid w:val="00F54B44"/>
    <w:rsid w:val="00F557D0"/>
    <w:rsid w:val="00F671B9"/>
    <w:rsid w:val="00F714A8"/>
    <w:rsid w:val="00F74482"/>
    <w:rsid w:val="00F817F6"/>
    <w:rsid w:val="00F876E8"/>
    <w:rsid w:val="00F94FA9"/>
    <w:rsid w:val="00F969A5"/>
    <w:rsid w:val="00F9787E"/>
    <w:rsid w:val="00F97EC3"/>
    <w:rsid w:val="00FA67A8"/>
    <w:rsid w:val="00FB22F9"/>
    <w:rsid w:val="00FB3C2B"/>
    <w:rsid w:val="00FE34AC"/>
    <w:rsid w:val="00FE6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DD4B0"/>
  <w15:chartTrackingRefBased/>
  <w15:docId w15:val="{3A80F585-4959-4CC1-A45E-98B63080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334F"/>
    <w:pPr>
      <w:tabs>
        <w:tab w:val="center" w:pos="4419"/>
        <w:tab w:val="right" w:pos="8838"/>
      </w:tabs>
    </w:pPr>
  </w:style>
  <w:style w:type="character" w:customStyle="1" w:styleId="EncabezadoCar">
    <w:name w:val="Encabezado Car"/>
    <w:basedOn w:val="Fuentedeprrafopredeter"/>
    <w:link w:val="Encabezado"/>
    <w:uiPriority w:val="99"/>
    <w:rsid w:val="00CC334F"/>
  </w:style>
  <w:style w:type="paragraph" w:styleId="Piedepgina">
    <w:name w:val="footer"/>
    <w:basedOn w:val="Normal"/>
    <w:link w:val="PiedepginaCar"/>
    <w:uiPriority w:val="99"/>
    <w:unhideWhenUsed/>
    <w:rsid w:val="00CC334F"/>
    <w:pPr>
      <w:tabs>
        <w:tab w:val="center" w:pos="4419"/>
        <w:tab w:val="right" w:pos="8838"/>
      </w:tabs>
    </w:pPr>
  </w:style>
  <w:style w:type="character" w:customStyle="1" w:styleId="PiedepginaCar">
    <w:name w:val="Pie de página Car"/>
    <w:basedOn w:val="Fuentedeprrafopredeter"/>
    <w:link w:val="Piedepgina"/>
    <w:uiPriority w:val="99"/>
    <w:rsid w:val="00CC334F"/>
  </w:style>
  <w:style w:type="paragraph" w:styleId="Prrafodelista">
    <w:name w:val="List Paragraph"/>
    <w:basedOn w:val="Normal"/>
    <w:uiPriority w:val="34"/>
    <w:qFormat/>
    <w:rsid w:val="007C4629"/>
    <w:pPr>
      <w:spacing w:after="200" w:line="276" w:lineRule="auto"/>
      <w:ind w:left="720"/>
      <w:contextualSpacing/>
    </w:pPr>
    <w:rPr>
      <w:sz w:val="22"/>
      <w:szCs w:val="22"/>
      <w:lang w:eastAsia="en-US"/>
    </w:rPr>
  </w:style>
  <w:style w:type="paragraph" w:styleId="Sinespaciado">
    <w:name w:val="No Spacing"/>
    <w:uiPriority w:val="1"/>
    <w:qFormat/>
    <w:rsid w:val="000D311A"/>
    <w:rPr>
      <w:sz w:val="22"/>
      <w:szCs w:val="22"/>
      <w:lang w:eastAsia="en-US"/>
    </w:rPr>
  </w:style>
  <w:style w:type="table" w:styleId="Tablaconcuadrcula">
    <w:name w:val="Table Grid"/>
    <w:basedOn w:val="Tablanormal"/>
    <w:uiPriority w:val="59"/>
    <w:rsid w:val="00DE4619"/>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4619"/>
    <w:rPr>
      <w:rFonts w:ascii="Segoe U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DE4619"/>
    <w:rPr>
      <w:rFonts w:ascii="Segoe UI" w:hAnsi="Segoe UI" w:cs="Segoe UI"/>
      <w:sz w:val="18"/>
      <w:szCs w:val="18"/>
      <w:lang w:val="es-ES" w:eastAsia="en-US"/>
    </w:rPr>
  </w:style>
  <w:style w:type="paragraph" w:customStyle="1" w:styleId="Texto">
    <w:name w:val="Texto"/>
    <w:basedOn w:val="Normal"/>
    <w:link w:val="TextoCar"/>
    <w:qFormat/>
    <w:rsid w:val="00DE461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E4619"/>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E4619"/>
  </w:style>
  <w:style w:type="character" w:styleId="Hipervnculo">
    <w:name w:val="Hyperlink"/>
    <w:basedOn w:val="Fuentedeprrafopredeter"/>
    <w:uiPriority w:val="99"/>
    <w:semiHidden/>
    <w:unhideWhenUsed/>
    <w:rsid w:val="00DE4619"/>
    <w:rPr>
      <w:color w:val="0000FF"/>
      <w:u w:val="single"/>
    </w:rPr>
  </w:style>
  <w:style w:type="paragraph" w:customStyle="1" w:styleId="Default">
    <w:name w:val="Default"/>
    <w:rsid w:val="00DE4619"/>
    <w:pPr>
      <w:autoSpaceDE w:val="0"/>
      <w:autoSpaceDN w:val="0"/>
      <w:adjustRightInd w:val="0"/>
    </w:pPr>
    <w:rPr>
      <w:rFonts w:ascii="Arial" w:hAnsi="Arial" w:cs="Arial"/>
      <w:color w:val="000000"/>
      <w:lang w:eastAsia="en-US"/>
    </w:rPr>
  </w:style>
  <w:style w:type="paragraph" w:styleId="Textonotapie">
    <w:name w:val="footnote text"/>
    <w:basedOn w:val="Normal"/>
    <w:link w:val="TextonotapieCar"/>
    <w:rsid w:val="00DE4619"/>
    <w:rPr>
      <w:rFonts w:ascii="Verdana" w:eastAsia="Times New Roman" w:hAnsi="Verdana" w:cs="Times New Roman"/>
      <w:sz w:val="20"/>
      <w:szCs w:val="20"/>
      <w:lang w:val="es-ES" w:eastAsia="x-none"/>
    </w:rPr>
  </w:style>
  <w:style w:type="character" w:customStyle="1" w:styleId="TextonotapieCar">
    <w:name w:val="Texto nota pie Car"/>
    <w:basedOn w:val="Fuentedeprrafopredeter"/>
    <w:link w:val="Textonotapie"/>
    <w:rsid w:val="00DE4619"/>
    <w:rPr>
      <w:rFonts w:ascii="Verdana" w:eastAsia="Times New Roman" w:hAnsi="Verdana" w:cs="Times New Roman"/>
      <w:sz w:val="20"/>
      <w:szCs w:val="20"/>
      <w:lang w:val="es-ES" w:eastAsia="x-none"/>
    </w:rPr>
  </w:style>
  <w:style w:type="character" w:styleId="Refdenotaalpie">
    <w:name w:val="footnote reference"/>
    <w:rsid w:val="00DE4619"/>
    <w:rPr>
      <w:vertAlign w:val="superscript"/>
    </w:rPr>
  </w:style>
  <w:style w:type="character" w:styleId="Refdecomentario">
    <w:name w:val="annotation reference"/>
    <w:basedOn w:val="Fuentedeprrafopredeter"/>
    <w:uiPriority w:val="99"/>
    <w:semiHidden/>
    <w:unhideWhenUsed/>
    <w:rsid w:val="00F170D8"/>
    <w:rPr>
      <w:sz w:val="16"/>
      <w:szCs w:val="16"/>
    </w:rPr>
  </w:style>
  <w:style w:type="paragraph" w:styleId="Textocomentario">
    <w:name w:val="annotation text"/>
    <w:basedOn w:val="Normal"/>
    <w:link w:val="TextocomentarioCar"/>
    <w:uiPriority w:val="99"/>
    <w:semiHidden/>
    <w:unhideWhenUsed/>
    <w:rsid w:val="00F170D8"/>
    <w:rPr>
      <w:sz w:val="20"/>
      <w:szCs w:val="20"/>
    </w:rPr>
  </w:style>
  <w:style w:type="character" w:customStyle="1" w:styleId="TextocomentarioCar">
    <w:name w:val="Texto comentario Car"/>
    <w:basedOn w:val="Fuentedeprrafopredeter"/>
    <w:link w:val="Textocomentario"/>
    <w:uiPriority w:val="99"/>
    <w:semiHidden/>
    <w:rsid w:val="00F170D8"/>
    <w:rPr>
      <w:sz w:val="20"/>
      <w:szCs w:val="20"/>
    </w:rPr>
  </w:style>
  <w:style w:type="paragraph" w:styleId="Asuntodelcomentario">
    <w:name w:val="annotation subject"/>
    <w:basedOn w:val="Textocomentario"/>
    <w:next w:val="Textocomentario"/>
    <w:link w:val="AsuntodelcomentarioCar"/>
    <w:uiPriority w:val="99"/>
    <w:semiHidden/>
    <w:unhideWhenUsed/>
    <w:rsid w:val="00F170D8"/>
    <w:rPr>
      <w:b/>
      <w:bCs/>
    </w:rPr>
  </w:style>
  <w:style w:type="character" w:customStyle="1" w:styleId="AsuntodelcomentarioCar">
    <w:name w:val="Asunto del comentario Car"/>
    <w:basedOn w:val="TextocomentarioCar"/>
    <w:link w:val="Asuntodelcomentario"/>
    <w:uiPriority w:val="99"/>
    <w:semiHidden/>
    <w:rsid w:val="00F170D8"/>
    <w:rPr>
      <w:b/>
      <w:bCs/>
      <w:sz w:val="20"/>
      <w:szCs w:val="20"/>
    </w:rPr>
  </w:style>
  <w:style w:type="character" w:styleId="Referenciasutil">
    <w:name w:val="Subtle Reference"/>
    <w:basedOn w:val="Fuentedeprrafopredeter"/>
    <w:uiPriority w:val="31"/>
    <w:qFormat/>
    <w:rsid w:val="00F34073"/>
    <w:rPr>
      <w:smallCaps/>
      <w:color w:val="5A5A5A" w:themeColor="text1" w:themeTint="A5"/>
    </w:rPr>
  </w:style>
  <w:style w:type="character" w:styleId="Textoennegrita">
    <w:name w:val="Strong"/>
    <w:basedOn w:val="Fuentedeprrafopredeter"/>
    <w:uiPriority w:val="22"/>
    <w:qFormat/>
    <w:rsid w:val="00650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6719">
      <w:bodyDiv w:val="1"/>
      <w:marLeft w:val="0"/>
      <w:marRight w:val="0"/>
      <w:marTop w:val="0"/>
      <w:marBottom w:val="0"/>
      <w:divBdr>
        <w:top w:val="none" w:sz="0" w:space="0" w:color="auto"/>
        <w:left w:val="none" w:sz="0" w:space="0" w:color="auto"/>
        <w:bottom w:val="none" w:sz="0" w:space="0" w:color="auto"/>
        <w:right w:val="none" w:sz="0" w:space="0" w:color="auto"/>
      </w:divBdr>
    </w:div>
    <w:div w:id="1064647404">
      <w:bodyDiv w:val="1"/>
      <w:marLeft w:val="0"/>
      <w:marRight w:val="0"/>
      <w:marTop w:val="0"/>
      <w:marBottom w:val="0"/>
      <w:divBdr>
        <w:top w:val="none" w:sz="0" w:space="0" w:color="auto"/>
        <w:left w:val="none" w:sz="0" w:space="0" w:color="auto"/>
        <w:bottom w:val="none" w:sz="0" w:space="0" w:color="auto"/>
        <w:right w:val="none" w:sz="0" w:space="0" w:color="auto"/>
      </w:divBdr>
    </w:div>
    <w:div w:id="18970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edhj.org.mx/transparencia/II/II_E/Formato%20de%20Gastos%20en%20zonas%20rurales%20o%20cumunidades%20indigenas.pdf" TargetMode="External"/><Relationship Id="rId18" Type="http://schemas.openxmlformats.org/officeDocument/2006/relationships/hyperlink" Target="http://cedhj.org.mx/transparencia/IV/IV_C/manual%20de%20organizacion%202015.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edhj.org.mx/presidencia/Acuerdos/Acuerdo%20de%20Creaci%C3%B3n%20Direcci%C3%B3n%20de%20Asuntos%20Jur%C3%ADdicos.pdf" TargetMode="External"/><Relationship Id="rId7" Type="http://schemas.openxmlformats.org/officeDocument/2006/relationships/endnotes" Target="endnotes.xml"/><Relationship Id="rId12" Type="http://schemas.openxmlformats.org/officeDocument/2006/relationships/hyperlink" Target="http://cedhj.org.mx/transparencia/II/II_E/Anexos%201-8.pdf" TargetMode="External"/><Relationship Id="rId17" Type="http://schemas.openxmlformats.org/officeDocument/2006/relationships/hyperlink" Target="http://cedhj.org.mx/transparencia/II/II_E/C%C3%B3digo%20de%20%C3%89tica%20y%20Conducta.pdf" TargetMode="External"/><Relationship Id="rId25" Type="http://schemas.openxmlformats.org/officeDocument/2006/relationships/hyperlink" Target="http://cedhj.org.mx/presidencia/Acuerdos/Protocolo%20Prevenci%C3%B3n%20Hostigamiento%20o%20Acoso%20Sexual%20o%20Laboral%20CEDHJ.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edhj.org.mx/transparencia/II/II_E/REGLAMENTO%20DE%20ENTREGA-RECEPCI%C3%93N%20CEDHJ.pdf" TargetMode="External"/><Relationship Id="rId20" Type="http://schemas.openxmlformats.org/officeDocument/2006/relationships/hyperlink" Target="http://cedhj.org.mx/transparencia/IV/IV_E/Manual%20de%20Presupuesto.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dhj.org.mx/transparencia/II/II_E/Reforma%20Reglamento%20Gastos%20de%20Viaje%20Representaci%C3%B3n.pdf" TargetMode="External"/><Relationship Id="rId24" Type="http://schemas.openxmlformats.org/officeDocument/2006/relationships/hyperlink" Target="http://cedhj.org.mx/transparencia/articulo_13/XIX/Acuerdo%20Creaci%C3%B3n%20Relatoria%20Mujere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edhj.org.mx/legal/Criterios%20Generales%20de%20Actuaci%C3%B3n%20CEDHJ%20FIRMADOS%20y%20CONSTANCIA.pdf" TargetMode="External"/><Relationship Id="rId23" Type="http://schemas.openxmlformats.org/officeDocument/2006/relationships/hyperlink" Target="http://cedhj.org.mx/presidencia/Acuerdos/Acuerdo%20que%20crea%20la%20Unidad%20de%20Administraci%C3%B3n%20y%20Rendici%C3%B3n%20de%20Cuentas%20de%20la%20CEDHJ.pdf" TargetMode="External"/><Relationship Id="rId28" Type="http://schemas.openxmlformats.org/officeDocument/2006/relationships/footer" Target="footer1.xml"/><Relationship Id="rId10" Type="http://schemas.openxmlformats.org/officeDocument/2006/relationships/hyperlink" Target="http://cedhj.org.mx/transparencia/II/II_E/Reglamento%20para%20la%20Administraci%C3%B3n%20y%20uso%20de%20Veh%C3%ADculos%20de%20la%20CEDHJ.pdf" TargetMode="External"/><Relationship Id="rId19" Type="http://schemas.openxmlformats.org/officeDocument/2006/relationships/hyperlink" Target="http://cedhj.org.mx/transparencia/IV/IV_E/Manual%20de%20Procedimientos%20Administrativos%20de%20la%20CEDHJ.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edhj.org.mx/legal/Condiciones%20Generales%20de%20Trabajo.pdf" TargetMode="External"/><Relationship Id="rId14" Type="http://schemas.openxmlformats.org/officeDocument/2006/relationships/hyperlink" Target="http://cedhj.org.mx/transparencia/II/II_E/Reglamento%20de%20Compras.pdf" TargetMode="External"/><Relationship Id="rId22" Type="http://schemas.openxmlformats.org/officeDocument/2006/relationships/hyperlink" Target="http://cedhj.org.mx/presidencia/Acuerdos/Acuerdo%20Mecanismo%20Discapacidad%20a%20la%201ra%20Visitadur%C3%ADa.pdf"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46FB-D60E-4460-B24F-CBF616A6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19</Pages>
  <Words>5890</Words>
  <Characters>32396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Contabilidad</cp:lastModifiedBy>
  <cp:revision>28</cp:revision>
  <cp:lastPrinted>2022-08-18T18:38:00Z</cp:lastPrinted>
  <dcterms:created xsi:type="dcterms:W3CDTF">2022-10-04T18:23:00Z</dcterms:created>
  <dcterms:modified xsi:type="dcterms:W3CDTF">2023-02-03T16:27:00Z</dcterms:modified>
</cp:coreProperties>
</file>